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018BF1BC" w:rsidR="004A5B92" w:rsidRDefault="00694AE2" w:rsidP="008A0639">
      <w:pPr>
        <w:jc w:val="center"/>
        <w:rPr>
          <w:b/>
          <w:bCs/>
          <w:lang w:val="en-CA"/>
        </w:rPr>
      </w:pPr>
      <w:r w:rsidRPr="008A0639">
        <w:rPr>
          <w:b/>
          <w:bCs/>
          <w:lang w:val="en-CA"/>
        </w:rPr>
        <w:t>Tr</w:t>
      </w:r>
      <w:r w:rsidR="00145A8D" w:rsidRPr="008A0639">
        <w:rPr>
          <w:b/>
          <w:bCs/>
          <w:lang w:val="en-CA"/>
        </w:rPr>
        <w:t>an</w:t>
      </w:r>
      <w:r w:rsidR="00A76206" w:rsidRPr="008A0639">
        <w:rPr>
          <w:b/>
          <w:bCs/>
          <w:lang w:val="en-CA"/>
        </w:rPr>
        <w:t>sitio</w:t>
      </w:r>
      <w:r w:rsidR="007C1C99" w:rsidRPr="008A0639">
        <w:rPr>
          <w:b/>
          <w:bCs/>
          <w:lang w:val="en-CA"/>
        </w:rPr>
        <w:t xml:space="preserve">n </w:t>
      </w:r>
      <w:r w:rsidR="00604DE9" w:rsidRPr="008A0639">
        <w:rPr>
          <w:b/>
          <w:bCs/>
          <w:lang w:val="en-CA"/>
        </w:rPr>
        <w:t>F</w:t>
      </w:r>
      <w:r w:rsidR="009E242B" w:rsidRPr="008A0639">
        <w:rPr>
          <w:b/>
          <w:bCs/>
          <w:lang w:val="en-CA"/>
        </w:rPr>
        <w:t>unding</w:t>
      </w:r>
      <w:r w:rsidR="0093174B" w:rsidRPr="008A0639">
        <w:rPr>
          <w:b/>
          <w:bCs/>
          <w:lang w:val="en-CA"/>
        </w:rPr>
        <w:t xml:space="preserve"> </w:t>
      </w:r>
      <w:r w:rsidR="00331EF7">
        <w:rPr>
          <w:b/>
          <w:bCs/>
          <w:lang w:val="en-CA"/>
        </w:rPr>
        <w:t>and first 5 years</w:t>
      </w:r>
    </w:p>
    <w:p w14:paraId="17C65D26" w14:textId="77777777" w:rsidR="00882184" w:rsidRDefault="00B0641C" w:rsidP="00B0641C">
      <w:r w:rsidRPr="00E932F1">
        <w:rPr>
          <w:b/>
          <w:bCs/>
        </w:rPr>
        <w:t>Population Calculations:</w:t>
      </w:r>
      <w:r>
        <w:t xml:space="preserve"> </w:t>
      </w:r>
    </w:p>
    <w:p w14:paraId="628366E7" w14:textId="7B69754F" w:rsidR="00C51EF4" w:rsidRDefault="00B0641C" w:rsidP="001607A5">
      <w:pPr>
        <w:pStyle w:val="ListParagraph"/>
        <w:numPr>
          <w:ilvl w:val="0"/>
          <w:numId w:val="18"/>
        </w:numPr>
        <w:spacing w:line="240" w:lineRule="auto"/>
        <w:ind w:left="714" w:hanging="357"/>
      </w:pPr>
      <w:r>
        <w:t>T</w:t>
      </w:r>
      <w:r w:rsidRPr="00B0641C">
        <w:t xml:space="preserve">he First Nation’s population on-reserve, on Crown land, or in Yukon shall be drawn from the Indian Registration System, as of September 30th of the year </w:t>
      </w:r>
      <w:r w:rsidR="00E932F1">
        <w:t xml:space="preserve">before the funding is provided. </w:t>
      </w:r>
      <w:r w:rsidRPr="00B0641C">
        <w:t> </w:t>
      </w:r>
    </w:p>
    <w:p w14:paraId="2F11F077" w14:textId="5124EACB" w:rsidR="00882184" w:rsidRPr="00961E51" w:rsidRDefault="00882184" w:rsidP="001607A5">
      <w:pPr>
        <w:pStyle w:val="ListParagraph"/>
        <w:numPr>
          <w:ilvl w:val="0"/>
          <w:numId w:val="18"/>
        </w:numPr>
        <w:spacing w:line="240" w:lineRule="auto"/>
        <w:ind w:left="714" w:hanging="357"/>
        <w:rPr>
          <w:lang w:val="en-CA"/>
        </w:rPr>
      </w:pPr>
      <w:r>
        <w:t>Agency populations will be the sum of the Nation(s) it serves</w:t>
      </w:r>
    </w:p>
    <w:p w14:paraId="13AF0D78" w14:textId="442FC9F1" w:rsidR="00961E51" w:rsidRPr="006B1FA6" w:rsidRDefault="00961E51" w:rsidP="001607A5">
      <w:pPr>
        <w:pStyle w:val="ListParagraph"/>
        <w:numPr>
          <w:ilvl w:val="0"/>
          <w:numId w:val="18"/>
        </w:numPr>
        <w:spacing w:line="240" w:lineRule="auto"/>
        <w:ind w:left="714" w:hanging="357"/>
        <w:rPr>
          <w:lang w:val="en-CA"/>
        </w:rPr>
      </w:pPr>
      <w:r>
        <w:t>Self-governing or Modern Treaty Nations may have a different method of calculating population</w:t>
      </w:r>
    </w:p>
    <w:p w14:paraId="50B55917" w14:textId="5BA138BD" w:rsidR="006B1FA6" w:rsidRPr="006B1FA6" w:rsidRDefault="006B1FA6" w:rsidP="006B1FA6">
      <w:pPr>
        <w:spacing w:after="0" w:line="240" w:lineRule="auto"/>
        <w:rPr>
          <w:b/>
          <w:bCs/>
          <w:lang w:val="en-CA"/>
        </w:rPr>
      </w:pPr>
      <w:r w:rsidRPr="006B1FA6">
        <w:rPr>
          <w:b/>
          <w:bCs/>
          <w:lang w:val="en-CA"/>
        </w:rPr>
        <w:t xml:space="preserve">Funding Transfers from Canada: </w:t>
      </w:r>
    </w:p>
    <w:p w14:paraId="254EF679" w14:textId="77777777" w:rsidR="006B1FA6" w:rsidRDefault="006B1FA6" w:rsidP="006B1FA6">
      <w:pPr>
        <w:pStyle w:val="ListParagraph"/>
        <w:numPr>
          <w:ilvl w:val="0"/>
          <w:numId w:val="21"/>
        </w:numPr>
        <w:spacing w:after="0" w:line="240" w:lineRule="auto"/>
        <w:ind w:left="714" w:hanging="357"/>
      </w:pPr>
      <w:r w:rsidRPr="006B1FA6">
        <w:t>FNCFS Funding Mechanism</w:t>
      </w:r>
      <w:r>
        <w:t xml:space="preserve"> preferred. </w:t>
      </w:r>
    </w:p>
    <w:p w14:paraId="27CEA81D" w14:textId="7105C521" w:rsidR="006B1FA6" w:rsidRDefault="00CF73C5" w:rsidP="006B1FA6">
      <w:pPr>
        <w:pStyle w:val="ListParagraph"/>
        <w:numPr>
          <w:ilvl w:val="0"/>
          <w:numId w:val="21"/>
        </w:numPr>
        <w:spacing w:after="0" w:line="240" w:lineRule="auto"/>
        <w:ind w:left="714" w:hanging="357"/>
      </w:pPr>
      <w:r>
        <w:t xml:space="preserve">Risk assessment may be required for Nation to be eligible for </w:t>
      </w:r>
      <w:r w:rsidR="00984F36">
        <w:t xml:space="preserve">Funding </w:t>
      </w:r>
      <w:r>
        <w:t>Mechanism</w:t>
      </w:r>
      <w:r w:rsidR="00984F36">
        <w:t>.</w:t>
      </w:r>
    </w:p>
    <w:p w14:paraId="272B954A" w14:textId="28C292A4" w:rsidR="000E068C" w:rsidRDefault="000E068C" w:rsidP="006B1FA6">
      <w:pPr>
        <w:pStyle w:val="ListParagraph"/>
        <w:numPr>
          <w:ilvl w:val="0"/>
          <w:numId w:val="21"/>
        </w:numPr>
        <w:spacing w:after="0" w:line="240" w:lineRule="auto"/>
        <w:ind w:left="714" w:hanging="357"/>
      </w:pPr>
      <w:r>
        <w:t>Funding Mechanism will allow for re-allocation of $ between Nations &amp; Agencies</w:t>
      </w:r>
      <w:r w:rsidR="00F83D8A">
        <w:t xml:space="preserve">, </w:t>
      </w:r>
      <w:proofErr w:type="gramStart"/>
      <w:r w:rsidR="00F83D8A">
        <w:t>carryforwards</w:t>
      </w:r>
      <w:proofErr w:type="gramEnd"/>
      <w:r w:rsidR="00F83D8A">
        <w:t xml:space="preserve"> for next fiscal year (if </w:t>
      </w:r>
      <w:r w:rsidR="00764918">
        <w:t>FY is in funding agreement for Nation or Agency)</w:t>
      </w:r>
    </w:p>
    <w:p w14:paraId="57D179EB" w14:textId="35CA75C3" w:rsidR="006B1FA6" w:rsidRPr="00005416" w:rsidRDefault="006B1FA6" w:rsidP="006B1FA6">
      <w:pPr>
        <w:pStyle w:val="ListParagraph"/>
        <w:numPr>
          <w:ilvl w:val="0"/>
          <w:numId w:val="21"/>
        </w:numPr>
        <w:spacing w:after="0" w:line="240" w:lineRule="auto"/>
        <w:ind w:left="714" w:hanging="357"/>
        <w:rPr>
          <w:lang w:val="en-CA"/>
        </w:rPr>
      </w:pPr>
      <w:r>
        <w:t xml:space="preserve">Most flexible option </w:t>
      </w:r>
      <w:r w:rsidR="00984F36">
        <w:t>Nation is eligible for</w:t>
      </w:r>
      <w:r w:rsidR="009032A1">
        <w:t xml:space="preserve"> under Directive on Transfer Payments</w:t>
      </w:r>
      <w:r>
        <w:t xml:space="preserve"> used otherwise. </w:t>
      </w:r>
    </w:p>
    <w:p w14:paraId="56C9D003" w14:textId="05803A0D" w:rsidR="00005416" w:rsidRPr="006B1FA6" w:rsidRDefault="00005416" w:rsidP="006B1FA6">
      <w:pPr>
        <w:pStyle w:val="ListParagraph"/>
        <w:numPr>
          <w:ilvl w:val="0"/>
          <w:numId w:val="21"/>
        </w:numPr>
        <w:spacing w:after="0" w:line="240" w:lineRule="auto"/>
        <w:ind w:left="714" w:hanging="357"/>
        <w:rPr>
          <w:lang w:val="en-CA"/>
        </w:rPr>
      </w:pPr>
      <w:r>
        <w:t xml:space="preserve">Reallocation of prevention </w:t>
      </w:r>
      <w:r w:rsidR="00B73ACD">
        <w:t>t</w:t>
      </w:r>
      <w:r w:rsidR="00E834F1">
        <w:t>o protection not allowed (except Least Disruptive Measures)</w:t>
      </w:r>
    </w:p>
    <w:p w14:paraId="10859703" w14:textId="77777777" w:rsidR="006B1FA6" w:rsidRDefault="006B1FA6" w:rsidP="008A0639">
      <w:pPr>
        <w:spacing w:after="0" w:line="240" w:lineRule="auto"/>
        <w:rPr>
          <w:b/>
          <w:bCs/>
          <w:lang w:val="en-CA"/>
        </w:rPr>
      </w:pPr>
    </w:p>
    <w:p w14:paraId="78E6C58C" w14:textId="219C9ED2" w:rsidR="00275A13" w:rsidRPr="00501B01" w:rsidRDefault="00344700" w:rsidP="008A0639">
      <w:pPr>
        <w:spacing w:after="0" w:line="240" w:lineRule="auto"/>
        <w:rPr>
          <w:b/>
          <w:bCs/>
          <w:lang w:val="en-CA"/>
        </w:rPr>
      </w:pPr>
      <w:r w:rsidRPr="00501B01">
        <w:rPr>
          <w:b/>
          <w:bCs/>
          <w:lang w:val="en-CA"/>
        </w:rPr>
        <w:t>A</w:t>
      </w:r>
      <w:r w:rsidR="004B6485" w:rsidRPr="00501B01">
        <w:rPr>
          <w:b/>
          <w:bCs/>
          <w:lang w:val="en-CA"/>
        </w:rPr>
        <w:t>gen</w:t>
      </w:r>
      <w:r w:rsidR="00773924" w:rsidRPr="00501B01">
        <w:rPr>
          <w:b/>
          <w:bCs/>
          <w:lang w:val="en-CA"/>
        </w:rPr>
        <w:t>ci</w:t>
      </w:r>
      <w:r w:rsidR="003D3DB8" w:rsidRPr="00501B01">
        <w:rPr>
          <w:b/>
          <w:bCs/>
          <w:lang w:val="en-CA"/>
        </w:rPr>
        <w:t>es:</w:t>
      </w:r>
      <w:r w:rsidR="00647AE7" w:rsidRPr="00501B01">
        <w:rPr>
          <w:b/>
          <w:bCs/>
          <w:lang w:val="en-CA"/>
        </w:rPr>
        <w:t xml:space="preserve"> </w:t>
      </w:r>
    </w:p>
    <w:p w14:paraId="1BA4A0B8" w14:textId="30E9A7E1" w:rsidR="00E05ADB" w:rsidRPr="00501B01" w:rsidRDefault="00E05ADB" w:rsidP="008A0639">
      <w:pPr>
        <w:pStyle w:val="ListParagraph"/>
        <w:numPr>
          <w:ilvl w:val="0"/>
          <w:numId w:val="1"/>
        </w:numPr>
        <w:spacing w:after="0" w:line="240" w:lineRule="auto"/>
        <w:rPr>
          <w:lang w:val="en-CA"/>
        </w:rPr>
      </w:pPr>
      <w:r w:rsidRPr="00501B01">
        <w:rPr>
          <w:lang w:val="en-CA"/>
        </w:rPr>
        <w:t>Have 6 months to create an operational plan</w:t>
      </w:r>
      <w:r w:rsidR="000A76AF" w:rsidRPr="00501B01">
        <w:rPr>
          <w:lang w:val="en-CA"/>
        </w:rPr>
        <w:t xml:space="preserve"> </w:t>
      </w:r>
      <w:commentRangeStart w:id="0"/>
      <w:r w:rsidR="000A76AF" w:rsidRPr="00501B01">
        <w:rPr>
          <w:lang w:val="en-CA"/>
        </w:rPr>
        <w:t xml:space="preserve">(para </w:t>
      </w:r>
      <w:r w:rsidR="000000A6" w:rsidRPr="00501B01">
        <w:rPr>
          <w:lang w:val="en-CA"/>
        </w:rPr>
        <w:t>134-136)</w:t>
      </w:r>
      <w:commentRangeEnd w:id="0"/>
      <w:r w:rsidR="000364BF">
        <w:rPr>
          <w:rStyle w:val="CommentReference"/>
        </w:rPr>
        <w:commentReference w:id="0"/>
      </w:r>
      <w:r w:rsidR="001745B8">
        <w:rPr>
          <w:lang w:val="en-CA"/>
        </w:rPr>
        <w:t xml:space="preserve"> for first 5 years. Annual plan after. </w:t>
      </w:r>
    </w:p>
    <w:p w14:paraId="6BF2B874" w14:textId="2CA9A890" w:rsidR="002041AB" w:rsidRPr="00FF34D9" w:rsidRDefault="0009458D" w:rsidP="00FF34D9">
      <w:pPr>
        <w:pStyle w:val="ListParagraph"/>
        <w:numPr>
          <w:ilvl w:val="0"/>
          <w:numId w:val="1"/>
        </w:numPr>
        <w:spacing w:after="0" w:line="240" w:lineRule="auto"/>
        <w:rPr>
          <w:lang w:val="en-CA"/>
        </w:rPr>
      </w:pPr>
      <w:r w:rsidRPr="00501B01">
        <w:rPr>
          <w:lang w:val="en-CA"/>
        </w:rPr>
        <w:t>Opera</w:t>
      </w:r>
      <w:r w:rsidR="001968FF" w:rsidRPr="00501B01">
        <w:rPr>
          <w:lang w:val="en-CA"/>
        </w:rPr>
        <w:t>tions</w:t>
      </w:r>
      <w:r w:rsidR="001C6D46" w:rsidRPr="00501B01">
        <w:rPr>
          <w:lang w:val="en-CA"/>
        </w:rPr>
        <w:t xml:space="preserve"> </w:t>
      </w:r>
      <w:r w:rsidR="00BC7E7E" w:rsidRPr="00501B01">
        <w:rPr>
          <w:lang w:val="en-CA"/>
        </w:rPr>
        <w:t xml:space="preserve">&amp; </w:t>
      </w:r>
      <w:r w:rsidR="00F93BE0" w:rsidRPr="00501B01">
        <w:rPr>
          <w:lang w:val="en-CA"/>
        </w:rPr>
        <w:t>main</w:t>
      </w:r>
      <w:r w:rsidR="00045262" w:rsidRPr="00501B01">
        <w:rPr>
          <w:lang w:val="en-CA"/>
        </w:rPr>
        <w:t>ten</w:t>
      </w:r>
      <w:r w:rsidR="00C04C9E" w:rsidRPr="00501B01">
        <w:rPr>
          <w:lang w:val="en-CA"/>
        </w:rPr>
        <w:t>ance</w:t>
      </w:r>
      <w:r w:rsidR="00BC46B5" w:rsidRPr="00501B01">
        <w:rPr>
          <w:lang w:val="en-CA"/>
        </w:rPr>
        <w:t xml:space="preserve"> </w:t>
      </w:r>
      <w:r w:rsidR="00FF34D9">
        <w:rPr>
          <w:lang w:val="en-CA"/>
        </w:rPr>
        <w:t>f</w:t>
      </w:r>
      <w:r w:rsidR="00D057D7" w:rsidRPr="00FF34D9">
        <w:rPr>
          <w:lang w:val="en-CA"/>
        </w:rPr>
        <w:t>irs</w:t>
      </w:r>
      <w:r w:rsidR="00984FEE" w:rsidRPr="00FF34D9">
        <w:rPr>
          <w:lang w:val="en-CA"/>
        </w:rPr>
        <w:t xml:space="preserve">t </w:t>
      </w:r>
      <w:r w:rsidR="0098783A" w:rsidRPr="00FF34D9">
        <w:rPr>
          <w:lang w:val="en-CA"/>
        </w:rPr>
        <w:t>year</w:t>
      </w:r>
      <w:r w:rsidR="0084456A" w:rsidRPr="00FF34D9">
        <w:rPr>
          <w:lang w:val="en-CA"/>
        </w:rPr>
        <w:t xml:space="preserve"> </w:t>
      </w:r>
      <w:r w:rsidR="00261B48" w:rsidRPr="00FF34D9">
        <w:rPr>
          <w:lang w:val="en-CA"/>
        </w:rPr>
        <w:t xml:space="preserve">funding </w:t>
      </w:r>
      <w:r w:rsidR="003573CB" w:rsidRPr="00FF34D9">
        <w:rPr>
          <w:lang w:val="en-CA"/>
        </w:rPr>
        <w:t>based on</w:t>
      </w:r>
      <w:r w:rsidR="00D12019" w:rsidRPr="00FF34D9">
        <w:rPr>
          <w:lang w:val="en-CA"/>
        </w:rPr>
        <w:t xml:space="preserve"> </w:t>
      </w:r>
      <w:r w:rsidR="00EE29F8" w:rsidRPr="00FF34D9">
        <w:rPr>
          <w:lang w:val="en-CA"/>
        </w:rPr>
        <w:t>2022</w:t>
      </w:r>
      <w:r w:rsidR="002604EC" w:rsidRPr="00FF34D9">
        <w:rPr>
          <w:lang w:val="en-CA"/>
        </w:rPr>
        <w:t>-2</w:t>
      </w:r>
      <w:r w:rsidR="004E16BD" w:rsidRPr="00FF34D9">
        <w:rPr>
          <w:lang w:val="en-CA"/>
        </w:rPr>
        <w:t>023</w:t>
      </w:r>
      <w:r w:rsidR="00E0743B" w:rsidRPr="00FF34D9">
        <w:rPr>
          <w:lang w:val="en-CA"/>
        </w:rPr>
        <w:t xml:space="preserve"> </w:t>
      </w:r>
      <w:r w:rsidR="00094152" w:rsidRPr="00FF34D9">
        <w:rPr>
          <w:lang w:val="en-CA"/>
        </w:rPr>
        <w:t>Publ</w:t>
      </w:r>
      <w:r w:rsidR="0038268E" w:rsidRPr="00FF34D9">
        <w:rPr>
          <w:lang w:val="en-CA"/>
        </w:rPr>
        <w:t>ic Ac</w:t>
      </w:r>
      <w:r w:rsidR="00307EF2" w:rsidRPr="00FF34D9">
        <w:rPr>
          <w:lang w:val="en-CA"/>
        </w:rPr>
        <w:t>count</w:t>
      </w:r>
      <w:r w:rsidR="001371D6" w:rsidRPr="00FF34D9">
        <w:rPr>
          <w:lang w:val="en-CA"/>
        </w:rPr>
        <w:t>s w</w:t>
      </w:r>
      <w:r w:rsidR="00F62070" w:rsidRPr="00FF34D9">
        <w:rPr>
          <w:lang w:val="en-CA"/>
        </w:rPr>
        <w:t xml:space="preserve">ith </w:t>
      </w:r>
      <w:r w:rsidR="00263289" w:rsidRPr="00FF34D9">
        <w:rPr>
          <w:lang w:val="en-CA"/>
        </w:rPr>
        <w:t>a</w:t>
      </w:r>
      <w:r w:rsidR="009C7E96" w:rsidRPr="00FF34D9">
        <w:rPr>
          <w:lang w:val="en-CA"/>
        </w:rPr>
        <w:t>ccess t</w:t>
      </w:r>
      <w:r w:rsidR="00D43A36" w:rsidRPr="00FF34D9">
        <w:rPr>
          <w:lang w:val="en-CA"/>
        </w:rPr>
        <w:t>o act</w:t>
      </w:r>
      <w:r w:rsidR="00EC4ACA" w:rsidRPr="00FF34D9">
        <w:rPr>
          <w:lang w:val="en-CA"/>
        </w:rPr>
        <w:t>ual</w:t>
      </w:r>
      <w:r w:rsidR="000E1F4C" w:rsidRPr="00FF34D9">
        <w:rPr>
          <w:lang w:val="en-CA"/>
        </w:rPr>
        <w:t xml:space="preserve"> </w:t>
      </w:r>
      <w:r w:rsidR="0073025C" w:rsidRPr="00FF34D9">
        <w:rPr>
          <w:lang w:val="en-CA"/>
        </w:rPr>
        <w:t>cost re</w:t>
      </w:r>
      <w:r w:rsidR="00CA5227" w:rsidRPr="00FF34D9">
        <w:rPr>
          <w:lang w:val="en-CA"/>
        </w:rPr>
        <w:t>imbu</w:t>
      </w:r>
      <w:r w:rsidR="00280900" w:rsidRPr="00FF34D9">
        <w:rPr>
          <w:lang w:val="en-CA"/>
        </w:rPr>
        <w:t>rseme</w:t>
      </w:r>
      <w:r w:rsidR="00BA2580" w:rsidRPr="00FF34D9">
        <w:rPr>
          <w:lang w:val="en-CA"/>
        </w:rPr>
        <w:t xml:space="preserve">nt for </w:t>
      </w:r>
      <w:r w:rsidR="00677D58" w:rsidRPr="00FF34D9">
        <w:rPr>
          <w:lang w:val="en-CA"/>
        </w:rPr>
        <w:t>int</w:t>
      </w:r>
      <w:r w:rsidR="00FB0F70" w:rsidRPr="00FF34D9">
        <w:rPr>
          <w:lang w:val="en-CA"/>
        </w:rPr>
        <w:t>ake</w:t>
      </w:r>
      <w:r w:rsidR="008E3C5E" w:rsidRPr="00FF34D9">
        <w:rPr>
          <w:lang w:val="en-CA"/>
        </w:rPr>
        <w:t>, inve</w:t>
      </w:r>
      <w:r w:rsidR="007814C4" w:rsidRPr="00FF34D9">
        <w:rPr>
          <w:lang w:val="en-CA"/>
        </w:rPr>
        <w:t>sti</w:t>
      </w:r>
      <w:r w:rsidR="000920F5" w:rsidRPr="00FF34D9">
        <w:rPr>
          <w:lang w:val="en-CA"/>
        </w:rPr>
        <w:t xml:space="preserve">gations, </w:t>
      </w:r>
      <w:r w:rsidR="00966A91" w:rsidRPr="00FF34D9">
        <w:rPr>
          <w:lang w:val="en-CA"/>
        </w:rPr>
        <w:t xml:space="preserve">legal </w:t>
      </w:r>
      <w:r w:rsidR="00C70EB2" w:rsidRPr="00FF34D9">
        <w:rPr>
          <w:lang w:val="en-CA"/>
        </w:rPr>
        <w:t>fees,</w:t>
      </w:r>
      <w:r w:rsidR="00374202" w:rsidRPr="00FF34D9">
        <w:rPr>
          <w:lang w:val="en-CA"/>
        </w:rPr>
        <w:t xml:space="preserve"> </w:t>
      </w:r>
      <w:r w:rsidR="001B4213" w:rsidRPr="00FF34D9">
        <w:rPr>
          <w:lang w:val="en-CA"/>
        </w:rPr>
        <w:t>bu</w:t>
      </w:r>
      <w:r w:rsidR="006174C3" w:rsidRPr="00FF34D9">
        <w:rPr>
          <w:lang w:val="en-CA"/>
        </w:rPr>
        <w:t>ildin</w:t>
      </w:r>
      <w:r w:rsidR="00511084" w:rsidRPr="00FF34D9">
        <w:rPr>
          <w:lang w:val="en-CA"/>
        </w:rPr>
        <w:t>g repa</w:t>
      </w:r>
      <w:r w:rsidR="00F115B4" w:rsidRPr="00FF34D9">
        <w:rPr>
          <w:lang w:val="en-CA"/>
        </w:rPr>
        <w:t xml:space="preserve">irs, </w:t>
      </w:r>
      <w:r w:rsidR="000B7E72" w:rsidRPr="00FF34D9">
        <w:rPr>
          <w:lang w:val="en-CA"/>
        </w:rPr>
        <w:t>chi</w:t>
      </w:r>
      <w:r w:rsidR="004E0EC6" w:rsidRPr="00FF34D9">
        <w:rPr>
          <w:lang w:val="en-CA"/>
        </w:rPr>
        <w:t>ld serv</w:t>
      </w:r>
      <w:r w:rsidR="009D0736" w:rsidRPr="00FF34D9">
        <w:rPr>
          <w:lang w:val="en-CA"/>
        </w:rPr>
        <w:t>ice pu</w:t>
      </w:r>
      <w:r w:rsidR="00EF0BDA" w:rsidRPr="00FF34D9">
        <w:rPr>
          <w:lang w:val="en-CA"/>
        </w:rPr>
        <w:t>rch</w:t>
      </w:r>
      <w:r w:rsidR="00007075" w:rsidRPr="00FF34D9">
        <w:rPr>
          <w:lang w:val="en-CA"/>
        </w:rPr>
        <w:t>ase</w:t>
      </w:r>
      <w:r w:rsidR="0075208B" w:rsidRPr="00FF34D9">
        <w:rPr>
          <w:lang w:val="en-CA"/>
        </w:rPr>
        <w:t>s</w:t>
      </w:r>
      <w:r w:rsidR="008A7462" w:rsidRPr="00FF34D9">
        <w:rPr>
          <w:lang w:val="en-CA"/>
        </w:rPr>
        <w:t xml:space="preserve"> un</w:t>
      </w:r>
      <w:r w:rsidR="00677FCC" w:rsidRPr="00FF34D9">
        <w:rPr>
          <w:lang w:val="en-CA"/>
        </w:rPr>
        <w:t xml:space="preserve">til </w:t>
      </w:r>
      <w:r w:rsidR="00F242C4">
        <w:rPr>
          <w:lang w:val="en-CA"/>
        </w:rPr>
        <w:t xml:space="preserve">the start of year 2. </w:t>
      </w:r>
    </w:p>
    <w:p w14:paraId="46264133" w14:textId="39D7F2D2" w:rsidR="008E594E" w:rsidRDefault="009F4D12" w:rsidP="008A0639">
      <w:pPr>
        <w:pStyle w:val="ListParagraph"/>
        <w:numPr>
          <w:ilvl w:val="0"/>
          <w:numId w:val="1"/>
        </w:numPr>
        <w:spacing w:after="0" w:line="240" w:lineRule="auto"/>
        <w:rPr>
          <w:lang w:val="en-CA"/>
        </w:rPr>
      </w:pPr>
      <w:r w:rsidRPr="00501B01">
        <w:rPr>
          <w:lang w:val="en-CA"/>
        </w:rPr>
        <w:t>I</w:t>
      </w:r>
      <w:r w:rsidR="000D6B0B" w:rsidRPr="00501B01">
        <w:rPr>
          <w:lang w:val="en-CA"/>
        </w:rPr>
        <w:t>T</w:t>
      </w:r>
      <w:r w:rsidR="00795F82" w:rsidRPr="00501B01">
        <w:rPr>
          <w:lang w:val="en-CA"/>
        </w:rPr>
        <w:t xml:space="preserve">, </w:t>
      </w:r>
      <w:r w:rsidR="003F279A" w:rsidRPr="00501B01">
        <w:rPr>
          <w:lang w:val="en-CA"/>
        </w:rPr>
        <w:t>resu</w:t>
      </w:r>
      <w:r w:rsidR="004E45AA" w:rsidRPr="00501B01">
        <w:rPr>
          <w:lang w:val="en-CA"/>
        </w:rPr>
        <w:t>lts (</w:t>
      </w:r>
      <w:r w:rsidR="00891B04" w:rsidRPr="00501B01">
        <w:rPr>
          <w:lang w:val="en-CA"/>
        </w:rPr>
        <w:t>data c</w:t>
      </w:r>
      <w:r w:rsidR="003874D7" w:rsidRPr="00501B01">
        <w:rPr>
          <w:lang w:val="en-CA"/>
        </w:rPr>
        <w:t>ollecti</w:t>
      </w:r>
      <w:r w:rsidR="000335BD" w:rsidRPr="00501B01">
        <w:rPr>
          <w:lang w:val="en-CA"/>
        </w:rPr>
        <w:t xml:space="preserve">on &amp; </w:t>
      </w:r>
      <w:r w:rsidR="00781DE8" w:rsidRPr="00501B01">
        <w:rPr>
          <w:lang w:val="en-CA"/>
        </w:rPr>
        <w:t>report</w:t>
      </w:r>
      <w:r w:rsidR="00B349B5" w:rsidRPr="00501B01">
        <w:rPr>
          <w:lang w:val="en-CA"/>
        </w:rPr>
        <w:t xml:space="preserve">ing) </w:t>
      </w:r>
      <w:r w:rsidR="00B71534" w:rsidRPr="00501B01">
        <w:rPr>
          <w:lang w:val="en-CA"/>
        </w:rPr>
        <w:t xml:space="preserve">and </w:t>
      </w:r>
      <w:r w:rsidR="00FB19AF" w:rsidRPr="00501B01">
        <w:rPr>
          <w:lang w:val="en-CA"/>
        </w:rPr>
        <w:t>eme</w:t>
      </w:r>
      <w:r w:rsidR="00BA616A" w:rsidRPr="00501B01">
        <w:rPr>
          <w:lang w:val="en-CA"/>
        </w:rPr>
        <w:t>rgenc</w:t>
      </w:r>
      <w:r w:rsidR="00750E7C" w:rsidRPr="00501B01">
        <w:rPr>
          <w:lang w:val="en-CA"/>
        </w:rPr>
        <w:t>y fun</w:t>
      </w:r>
      <w:r w:rsidR="00F001C3" w:rsidRPr="00501B01">
        <w:rPr>
          <w:lang w:val="en-CA"/>
        </w:rPr>
        <w:t>ding</w:t>
      </w:r>
      <w:r w:rsidR="00F53379" w:rsidRPr="00501B01">
        <w:rPr>
          <w:lang w:val="en-CA"/>
        </w:rPr>
        <w:t xml:space="preserve"> </w:t>
      </w:r>
      <w:r w:rsidR="00380CAC" w:rsidRPr="00501B01">
        <w:rPr>
          <w:lang w:val="en-CA"/>
        </w:rPr>
        <w:t xml:space="preserve">to </w:t>
      </w:r>
      <w:r w:rsidR="000A2D7B" w:rsidRPr="00501B01">
        <w:rPr>
          <w:lang w:val="en-CA"/>
        </w:rPr>
        <w:t>be issu</w:t>
      </w:r>
      <w:r w:rsidR="00EB4AC0" w:rsidRPr="00501B01">
        <w:rPr>
          <w:lang w:val="en-CA"/>
        </w:rPr>
        <w:t xml:space="preserve">ed </w:t>
      </w:r>
      <w:proofErr w:type="gramStart"/>
      <w:r w:rsidR="00574B8F" w:rsidRPr="00501B01">
        <w:rPr>
          <w:lang w:val="en-CA"/>
        </w:rPr>
        <w:t>ha</w:t>
      </w:r>
      <w:r w:rsidR="009638D1" w:rsidRPr="00501B01">
        <w:rPr>
          <w:lang w:val="en-CA"/>
        </w:rPr>
        <w:t>lf</w:t>
      </w:r>
      <w:r w:rsidR="004839EC" w:rsidRPr="00501B01">
        <w:rPr>
          <w:lang w:val="en-CA"/>
        </w:rPr>
        <w:t xml:space="preserve"> </w:t>
      </w:r>
      <w:r w:rsidR="006B24EB" w:rsidRPr="00501B01">
        <w:rPr>
          <w:lang w:val="en-CA"/>
        </w:rPr>
        <w:t>way</w:t>
      </w:r>
      <w:proofErr w:type="gramEnd"/>
      <w:r w:rsidR="006B24EB" w:rsidRPr="00501B01">
        <w:rPr>
          <w:lang w:val="en-CA"/>
        </w:rPr>
        <w:t xml:space="preserve"> thr</w:t>
      </w:r>
      <w:r w:rsidR="009F5471" w:rsidRPr="00501B01">
        <w:rPr>
          <w:lang w:val="en-CA"/>
        </w:rPr>
        <w:t>ough the</w:t>
      </w:r>
      <w:r w:rsidR="00131B56" w:rsidRPr="00501B01">
        <w:rPr>
          <w:lang w:val="en-CA"/>
        </w:rPr>
        <w:t xml:space="preserve"> yea</w:t>
      </w:r>
      <w:r w:rsidR="00B63536" w:rsidRPr="00501B01">
        <w:rPr>
          <w:lang w:val="en-CA"/>
        </w:rPr>
        <w:t>r ba</w:t>
      </w:r>
      <w:r w:rsidR="00AF018B" w:rsidRPr="00501B01">
        <w:rPr>
          <w:lang w:val="en-CA"/>
        </w:rPr>
        <w:t xml:space="preserve">sed on </w:t>
      </w:r>
      <w:r w:rsidR="00E70B44" w:rsidRPr="00501B01">
        <w:rPr>
          <w:lang w:val="en-CA"/>
        </w:rPr>
        <w:t>rem</w:t>
      </w:r>
      <w:r w:rsidR="00F40BCB" w:rsidRPr="00501B01">
        <w:rPr>
          <w:lang w:val="en-CA"/>
        </w:rPr>
        <w:t>aining</w:t>
      </w:r>
      <w:r w:rsidR="005E0BFC" w:rsidRPr="00501B01">
        <w:rPr>
          <w:lang w:val="en-CA"/>
        </w:rPr>
        <w:t xml:space="preserve"> funds</w:t>
      </w:r>
      <w:r w:rsidR="00FC42D1" w:rsidRPr="00501B01">
        <w:rPr>
          <w:lang w:val="en-CA"/>
        </w:rPr>
        <w:t xml:space="preserve"> </w:t>
      </w:r>
      <w:r w:rsidR="00B54DBE" w:rsidRPr="00501B01">
        <w:rPr>
          <w:lang w:val="en-CA"/>
        </w:rPr>
        <w:t>a</w:t>
      </w:r>
      <w:r w:rsidR="00533522" w:rsidRPr="00501B01">
        <w:rPr>
          <w:lang w:val="en-CA"/>
        </w:rPr>
        <w:t>fter</w:t>
      </w:r>
      <w:r w:rsidR="009F4A76" w:rsidRPr="00501B01">
        <w:rPr>
          <w:lang w:val="en-CA"/>
        </w:rPr>
        <w:t xml:space="preserve"> act</w:t>
      </w:r>
      <w:r w:rsidR="005B1A33" w:rsidRPr="00501B01">
        <w:rPr>
          <w:lang w:val="en-CA"/>
        </w:rPr>
        <w:t>uals are con</w:t>
      </w:r>
      <w:r w:rsidR="00EC2310" w:rsidRPr="00501B01">
        <w:rPr>
          <w:lang w:val="en-CA"/>
        </w:rPr>
        <w:t>sidered</w:t>
      </w:r>
      <w:r w:rsidR="003D32E7" w:rsidRPr="00501B01">
        <w:rPr>
          <w:lang w:val="en-CA"/>
        </w:rPr>
        <w:t xml:space="preserve"> </w:t>
      </w:r>
      <w:r w:rsidR="00064C55" w:rsidRPr="00501B01">
        <w:rPr>
          <w:lang w:val="en-CA"/>
        </w:rPr>
        <w:t>(No</w:t>
      </w:r>
      <w:r w:rsidR="001711F8" w:rsidRPr="00501B01">
        <w:rPr>
          <w:lang w:val="en-CA"/>
        </w:rPr>
        <w:t>vember)</w:t>
      </w:r>
    </w:p>
    <w:p w14:paraId="1BAB4357" w14:textId="4D8F38DB" w:rsidR="008A0639" w:rsidRDefault="00071DFA" w:rsidP="008A0639">
      <w:pPr>
        <w:pStyle w:val="ListParagraph"/>
        <w:numPr>
          <w:ilvl w:val="0"/>
          <w:numId w:val="1"/>
        </w:numPr>
        <w:spacing w:after="0" w:line="240" w:lineRule="auto"/>
        <w:rPr>
          <w:lang w:val="en-CA"/>
        </w:rPr>
      </w:pPr>
      <w:r w:rsidRPr="00453629">
        <w:rPr>
          <w:lang w:val="en-CA"/>
        </w:rPr>
        <w:t>Baseline funding</w:t>
      </w:r>
      <w:r w:rsidR="009C5109" w:rsidRPr="00453629">
        <w:rPr>
          <w:lang w:val="en-CA"/>
        </w:rPr>
        <w:t xml:space="preserve"> for the Nations the agency serves</w:t>
      </w:r>
    </w:p>
    <w:p w14:paraId="2CC90741" w14:textId="50062D0C" w:rsidR="00453629" w:rsidRPr="00453629" w:rsidRDefault="00453629" w:rsidP="008A0639">
      <w:pPr>
        <w:pStyle w:val="ListParagraph"/>
        <w:numPr>
          <w:ilvl w:val="0"/>
          <w:numId w:val="1"/>
        </w:numPr>
        <w:spacing w:after="0" w:line="240" w:lineRule="auto"/>
        <w:rPr>
          <w:lang w:val="en-CA"/>
        </w:rPr>
      </w:pPr>
      <w:r>
        <w:rPr>
          <w:lang w:val="en-CA"/>
        </w:rPr>
        <w:t>Emergency Funding (50</w:t>
      </w:r>
      <w:r w:rsidR="000B1639">
        <w:rPr>
          <w:lang w:val="en-CA"/>
        </w:rPr>
        <w:t>%</w:t>
      </w:r>
      <w:r>
        <w:rPr>
          <w:lang w:val="en-CA"/>
        </w:rPr>
        <w:t>/50</w:t>
      </w:r>
      <w:r w:rsidR="000B1639">
        <w:rPr>
          <w:lang w:val="en-CA"/>
        </w:rPr>
        <w:t>%)</w:t>
      </w:r>
    </w:p>
    <w:p w14:paraId="60EF3D2B" w14:textId="77777777" w:rsidR="001607A5" w:rsidRDefault="001607A5" w:rsidP="008A0639">
      <w:pPr>
        <w:tabs>
          <w:tab w:val="left" w:pos="3354"/>
        </w:tabs>
        <w:spacing w:after="0" w:line="240" w:lineRule="auto"/>
        <w:rPr>
          <w:b/>
          <w:bCs/>
          <w:lang w:val="en-CA"/>
        </w:rPr>
      </w:pPr>
    </w:p>
    <w:p w14:paraId="4E047C45" w14:textId="6C67B09C" w:rsidR="00C32F53" w:rsidRPr="00501B01" w:rsidRDefault="00C43D23" w:rsidP="008A0639">
      <w:pPr>
        <w:tabs>
          <w:tab w:val="left" w:pos="3354"/>
        </w:tabs>
        <w:spacing w:after="0" w:line="240" w:lineRule="auto"/>
        <w:rPr>
          <w:b/>
          <w:bCs/>
          <w:lang w:val="en-CA"/>
        </w:rPr>
      </w:pPr>
      <w:r w:rsidRPr="00501B01">
        <w:rPr>
          <w:b/>
          <w:bCs/>
          <w:lang w:val="en-CA"/>
        </w:rPr>
        <w:t>Na</w:t>
      </w:r>
      <w:r w:rsidR="00C32F53" w:rsidRPr="00501B01">
        <w:rPr>
          <w:b/>
          <w:bCs/>
          <w:lang w:val="en-CA"/>
        </w:rPr>
        <w:t xml:space="preserve">tions: </w:t>
      </w:r>
      <w:r w:rsidR="000364BF" w:rsidRPr="00501B01">
        <w:rPr>
          <w:b/>
          <w:bCs/>
          <w:lang w:val="en-CA"/>
        </w:rPr>
        <w:tab/>
      </w:r>
    </w:p>
    <w:p w14:paraId="2952F1E2" w14:textId="0277E87E" w:rsidR="000364BF" w:rsidRPr="00501B01" w:rsidRDefault="000364BF" w:rsidP="008A0639">
      <w:pPr>
        <w:pStyle w:val="ListParagraph"/>
        <w:numPr>
          <w:ilvl w:val="0"/>
          <w:numId w:val="2"/>
        </w:numPr>
        <w:tabs>
          <w:tab w:val="left" w:pos="3354"/>
        </w:tabs>
        <w:spacing w:after="0" w:line="240" w:lineRule="auto"/>
        <w:rPr>
          <w:lang w:val="en-CA"/>
        </w:rPr>
      </w:pPr>
      <w:r w:rsidRPr="00501B01">
        <w:rPr>
          <w:lang w:val="en-CA"/>
        </w:rPr>
        <w:t xml:space="preserve">Have six months to create an operational plan </w:t>
      </w:r>
      <w:commentRangeStart w:id="1"/>
      <w:r w:rsidRPr="00501B01">
        <w:rPr>
          <w:lang w:val="en-CA"/>
        </w:rPr>
        <w:t>(</w:t>
      </w:r>
      <w:r w:rsidR="00501B01" w:rsidRPr="00501B01">
        <w:rPr>
          <w:lang w:val="en-CA"/>
        </w:rPr>
        <w:t>para 43)</w:t>
      </w:r>
      <w:commentRangeEnd w:id="1"/>
      <w:r w:rsidR="00501B01">
        <w:rPr>
          <w:rStyle w:val="CommentReference"/>
        </w:rPr>
        <w:commentReference w:id="1"/>
      </w:r>
    </w:p>
    <w:p w14:paraId="03CA66C8" w14:textId="32170FAB" w:rsidR="00F72886" w:rsidRPr="00501B01" w:rsidRDefault="00AF1134" w:rsidP="008A0639">
      <w:pPr>
        <w:pStyle w:val="ListParagraph"/>
        <w:numPr>
          <w:ilvl w:val="0"/>
          <w:numId w:val="2"/>
        </w:numPr>
        <w:spacing w:after="0" w:line="240" w:lineRule="auto"/>
        <w:rPr>
          <w:lang w:val="en-CA"/>
        </w:rPr>
      </w:pPr>
      <w:r w:rsidRPr="00501B01">
        <w:rPr>
          <w:lang w:val="en-CA"/>
        </w:rPr>
        <w:t>Firs</w:t>
      </w:r>
      <w:r w:rsidR="00481CF0" w:rsidRPr="00501B01">
        <w:rPr>
          <w:lang w:val="en-CA"/>
        </w:rPr>
        <w:t xml:space="preserve">t </w:t>
      </w:r>
      <w:r w:rsidR="00D86C63" w:rsidRPr="00501B01">
        <w:rPr>
          <w:lang w:val="en-CA"/>
        </w:rPr>
        <w:t>Year</w:t>
      </w:r>
      <w:r w:rsidR="002B6C31" w:rsidRPr="00501B01">
        <w:rPr>
          <w:lang w:val="en-CA"/>
        </w:rPr>
        <w:t xml:space="preserve">: </w:t>
      </w:r>
      <w:r w:rsidR="00D551F5" w:rsidRPr="00501B01">
        <w:rPr>
          <w:lang w:val="en-CA"/>
        </w:rPr>
        <w:t>Hou</w:t>
      </w:r>
      <w:r w:rsidR="005D57F9" w:rsidRPr="00501B01">
        <w:rPr>
          <w:lang w:val="en-CA"/>
        </w:rPr>
        <w:t>se</w:t>
      </w:r>
      <w:r w:rsidR="0079689B" w:rsidRPr="00501B01">
        <w:rPr>
          <w:lang w:val="en-CA"/>
        </w:rPr>
        <w:t>hold</w:t>
      </w:r>
      <w:r w:rsidR="005F5302" w:rsidRPr="00501B01">
        <w:rPr>
          <w:lang w:val="en-CA"/>
        </w:rPr>
        <w:t xml:space="preserve"> S</w:t>
      </w:r>
      <w:r w:rsidR="00AB69DE" w:rsidRPr="00501B01">
        <w:rPr>
          <w:lang w:val="en-CA"/>
        </w:rPr>
        <w:t>uppo</w:t>
      </w:r>
      <w:r w:rsidR="00FC0834" w:rsidRPr="00501B01">
        <w:rPr>
          <w:lang w:val="en-CA"/>
        </w:rPr>
        <w:t xml:space="preserve">rts </w:t>
      </w:r>
      <w:r w:rsidR="00207939" w:rsidRPr="00501B01">
        <w:rPr>
          <w:lang w:val="en-CA"/>
        </w:rPr>
        <w:t>wil</w:t>
      </w:r>
      <w:r w:rsidR="002154A6" w:rsidRPr="00501B01">
        <w:rPr>
          <w:lang w:val="en-CA"/>
        </w:rPr>
        <w:t xml:space="preserve">l be </w:t>
      </w:r>
      <w:r w:rsidR="007F09F6" w:rsidRPr="00501B01">
        <w:rPr>
          <w:lang w:val="en-CA"/>
        </w:rPr>
        <w:t xml:space="preserve">given to </w:t>
      </w:r>
      <w:r w:rsidR="00A2297D" w:rsidRPr="00501B01">
        <w:rPr>
          <w:lang w:val="en-CA"/>
        </w:rPr>
        <w:t>N</w:t>
      </w:r>
      <w:r w:rsidR="0028037E" w:rsidRPr="00501B01">
        <w:rPr>
          <w:lang w:val="en-CA"/>
        </w:rPr>
        <w:t>a</w:t>
      </w:r>
      <w:r w:rsidR="00A2297D" w:rsidRPr="00501B01">
        <w:rPr>
          <w:lang w:val="en-CA"/>
        </w:rPr>
        <w:t>tio</w:t>
      </w:r>
      <w:r w:rsidR="0028037E" w:rsidRPr="00501B01">
        <w:rPr>
          <w:lang w:val="en-CA"/>
        </w:rPr>
        <w:t xml:space="preserve">ns </w:t>
      </w:r>
      <w:r w:rsidR="00194260" w:rsidRPr="00501B01">
        <w:rPr>
          <w:lang w:val="en-CA"/>
        </w:rPr>
        <w:t xml:space="preserve">in </w:t>
      </w:r>
      <w:r w:rsidR="00536F91" w:rsidRPr="00501B01">
        <w:rPr>
          <w:lang w:val="en-CA"/>
        </w:rPr>
        <w:t>No</w:t>
      </w:r>
      <w:r w:rsidR="00902AAD" w:rsidRPr="00501B01">
        <w:rPr>
          <w:lang w:val="en-CA"/>
        </w:rPr>
        <w:t>vember</w:t>
      </w:r>
      <w:r w:rsidR="001F1D50" w:rsidRPr="00501B01">
        <w:rPr>
          <w:lang w:val="en-CA"/>
        </w:rPr>
        <w:t xml:space="preserve"> </w:t>
      </w:r>
      <w:r w:rsidR="00920B44">
        <w:rPr>
          <w:lang w:val="en-CA"/>
        </w:rPr>
        <w:t>[$25.5 million for 2024-25</w:t>
      </w:r>
      <w:r w:rsidR="00A251AB">
        <w:rPr>
          <w:lang w:val="en-CA"/>
        </w:rPr>
        <w:t xml:space="preserve"> see </w:t>
      </w:r>
      <w:commentRangeStart w:id="2"/>
      <w:r w:rsidR="00A251AB">
        <w:rPr>
          <w:lang w:val="en-CA"/>
        </w:rPr>
        <w:t>appendix 12]</w:t>
      </w:r>
      <w:commentRangeEnd w:id="2"/>
      <w:r w:rsidR="00A251AB">
        <w:rPr>
          <w:rStyle w:val="CommentReference"/>
        </w:rPr>
        <w:commentReference w:id="2"/>
      </w:r>
      <w:r w:rsidR="00BD0FB7">
        <w:rPr>
          <w:lang w:val="en-CA"/>
        </w:rPr>
        <w:t xml:space="preserve">. </w:t>
      </w:r>
      <w:r w:rsidR="00074CBF">
        <w:rPr>
          <w:lang w:val="en-CA"/>
        </w:rPr>
        <w:t xml:space="preserve">Calculated by multiplying a Nation’s population by the % of its population </w:t>
      </w:r>
      <w:r w:rsidR="00FA5D3B">
        <w:rPr>
          <w:lang w:val="en-CA"/>
        </w:rPr>
        <w:t xml:space="preserve">below </w:t>
      </w:r>
      <w:proofErr w:type="gramStart"/>
      <w:r w:rsidR="00FA5D3B">
        <w:rPr>
          <w:lang w:val="en-CA"/>
        </w:rPr>
        <w:t>Low Income</w:t>
      </w:r>
      <w:proofErr w:type="gramEnd"/>
      <w:r w:rsidR="00FA5D3B">
        <w:rPr>
          <w:lang w:val="en-CA"/>
        </w:rPr>
        <w:t xml:space="preserve"> Measure After Tax (LIM-AT) </w:t>
      </w:r>
      <w:r w:rsidR="00D545B7">
        <w:rPr>
          <w:lang w:val="en-CA"/>
        </w:rPr>
        <w:t xml:space="preserve">from 2021 census. Nations without this data will use a neighbouring Nation’s data. </w:t>
      </w:r>
      <w:r w:rsidR="00BA4426">
        <w:rPr>
          <w:lang w:val="en-CA"/>
        </w:rPr>
        <w:t xml:space="preserve">This number to be divided by </w:t>
      </w:r>
      <w:r w:rsidR="004234C9">
        <w:rPr>
          <w:lang w:val="en-CA"/>
        </w:rPr>
        <w:t>all eligible Nations</w:t>
      </w:r>
      <w:r w:rsidR="00BA4426">
        <w:rPr>
          <w:lang w:val="en-CA"/>
        </w:rPr>
        <w:t xml:space="preserve">’ populations, multiplied by available funding. </w:t>
      </w:r>
    </w:p>
    <w:p w14:paraId="1AAD2825" w14:textId="77777777" w:rsidR="00176ADD" w:rsidRDefault="00923547" w:rsidP="007E577E">
      <w:pPr>
        <w:pStyle w:val="ListParagraph"/>
        <w:numPr>
          <w:ilvl w:val="0"/>
          <w:numId w:val="2"/>
        </w:numPr>
        <w:spacing w:after="0" w:line="240" w:lineRule="auto"/>
        <w:rPr>
          <w:lang w:val="en-CA"/>
        </w:rPr>
      </w:pPr>
      <w:r w:rsidRPr="00176ADD">
        <w:rPr>
          <w:lang w:val="en-CA"/>
        </w:rPr>
        <w:t>Pr</w:t>
      </w:r>
      <w:r w:rsidR="00CB2921" w:rsidRPr="00176ADD">
        <w:rPr>
          <w:lang w:val="en-CA"/>
        </w:rPr>
        <w:t>even</w:t>
      </w:r>
      <w:r w:rsidR="000A197B" w:rsidRPr="00176ADD">
        <w:rPr>
          <w:lang w:val="en-CA"/>
        </w:rPr>
        <w:t>tion fu</w:t>
      </w:r>
      <w:r w:rsidR="00A467D4" w:rsidRPr="00176ADD">
        <w:rPr>
          <w:lang w:val="en-CA"/>
        </w:rPr>
        <w:t xml:space="preserve">nding to </w:t>
      </w:r>
      <w:r w:rsidR="00077757" w:rsidRPr="00176ADD">
        <w:rPr>
          <w:lang w:val="en-CA"/>
        </w:rPr>
        <w:t>foll</w:t>
      </w:r>
      <w:r w:rsidR="008E1778" w:rsidRPr="00176ADD">
        <w:rPr>
          <w:lang w:val="en-CA"/>
        </w:rPr>
        <w:t>ow ex</w:t>
      </w:r>
      <w:r w:rsidR="007E4FA2" w:rsidRPr="00176ADD">
        <w:rPr>
          <w:lang w:val="en-CA"/>
        </w:rPr>
        <w:t>isting</w:t>
      </w:r>
      <w:r w:rsidR="008547C7" w:rsidRPr="00176ADD">
        <w:rPr>
          <w:lang w:val="en-CA"/>
        </w:rPr>
        <w:t xml:space="preserve"> </w:t>
      </w:r>
      <w:r w:rsidR="00B654EA" w:rsidRPr="00176ADD">
        <w:rPr>
          <w:lang w:val="en-CA"/>
        </w:rPr>
        <w:t>approa</w:t>
      </w:r>
      <w:r w:rsidR="00567A06" w:rsidRPr="00176ADD">
        <w:rPr>
          <w:lang w:val="en-CA"/>
        </w:rPr>
        <w:t>ch (</w:t>
      </w:r>
      <w:r w:rsidR="006C22FB" w:rsidRPr="00176ADD">
        <w:rPr>
          <w:lang w:val="en-CA"/>
        </w:rPr>
        <w:t>$2</w:t>
      </w:r>
      <w:r w:rsidR="00A251AB" w:rsidRPr="00176ADD">
        <w:rPr>
          <w:lang w:val="en-CA"/>
        </w:rPr>
        <w:t>6</w:t>
      </w:r>
      <w:r w:rsidR="00DF5314" w:rsidRPr="00176ADD">
        <w:rPr>
          <w:lang w:val="en-CA"/>
        </w:rPr>
        <w:t>0</w:t>
      </w:r>
      <w:r w:rsidR="00797418" w:rsidRPr="00176ADD">
        <w:rPr>
          <w:lang w:val="en-CA"/>
        </w:rPr>
        <w:t xml:space="preserve">3.55 </w:t>
      </w:r>
      <w:r w:rsidR="00533496" w:rsidRPr="00176ADD">
        <w:rPr>
          <w:lang w:val="en-CA"/>
        </w:rPr>
        <w:t>/memb</w:t>
      </w:r>
      <w:r w:rsidR="00741E72" w:rsidRPr="00176ADD">
        <w:rPr>
          <w:lang w:val="en-CA"/>
        </w:rPr>
        <w:t>er</w:t>
      </w:r>
      <w:r w:rsidR="00797418" w:rsidRPr="00176ADD">
        <w:rPr>
          <w:lang w:val="en-CA"/>
        </w:rPr>
        <w:t>, see para 35</w:t>
      </w:r>
      <w:r w:rsidR="00930942" w:rsidRPr="00176ADD">
        <w:rPr>
          <w:lang w:val="en-CA"/>
        </w:rPr>
        <w:t xml:space="preserve">] </w:t>
      </w:r>
    </w:p>
    <w:p w14:paraId="0873C23F" w14:textId="77777777" w:rsidR="00176ADD" w:rsidRDefault="00176ADD" w:rsidP="007E577E">
      <w:pPr>
        <w:pStyle w:val="ListParagraph"/>
        <w:numPr>
          <w:ilvl w:val="0"/>
          <w:numId w:val="2"/>
        </w:numPr>
        <w:spacing w:after="0" w:line="240" w:lineRule="auto"/>
        <w:rPr>
          <w:lang w:val="en-CA"/>
        </w:rPr>
      </w:pPr>
      <w:r>
        <w:rPr>
          <w:lang w:val="en-CA"/>
        </w:rPr>
        <w:t xml:space="preserve">Nations can choose to give prevention $ to an Agency. </w:t>
      </w:r>
    </w:p>
    <w:p w14:paraId="6EACF21E" w14:textId="7685DCC7" w:rsidR="007E577E" w:rsidRPr="00176ADD" w:rsidRDefault="004E527A" w:rsidP="007E577E">
      <w:pPr>
        <w:pStyle w:val="ListParagraph"/>
        <w:numPr>
          <w:ilvl w:val="0"/>
          <w:numId w:val="2"/>
        </w:numPr>
        <w:spacing w:after="0" w:line="240" w:lineRule="auto"/>
        <w:rPr>
          <w:lang w:val="en-CA"/>
        </w:rPr>
      </w:pPr>
      <w:r w:rsidRPr="00176ADD">
        <w:rPr>
          <w:lang w:val="en-CA"/>
        </w:rPr>
        <w:t xml:space="preserve">FN </w:t>
      </w:r>
      <w:r w:rsidR="00AC1CE1" w:rsidRPr="00176ADD">
        <w:rPr>
          <w:lang w:val="en-CA"/>
        </w:rPr>
        <w:t>Repre</w:t>
      </w:r>
      <w:r w:rsidR="0076397E" w:rsidRPr="00176ADD">
        <w:rPr>
          <w:lang w:val="en-CA"/>
        </w:rPr>
        <w:t>sentat</w:t>
      </w:r>
      <w:r w:rsidR="002C55A4" w:rsidRPr="00176ADD">
        <w:rPr>
          <w:lang w:val="en-CA"/>
        </w:rPr>
        <w:t xml:space="preserve">ive </w:t>
      </w:r>
      <w:commentRangeStart w:id="3"/>
      <w:r w:rsidR="002C55A4" w:rsidRPr="00176ADD">
        <w:rPr>
          <w:lang w:val="en-CA"/>
        </w:rPr>
        <w:t>S</w:t>
      </w:r>
      <w:r w:rsidR="00D03DB5" w:rsidRPr="00176ADD">
        <w:rPr>
          <w:lang w:val="en-CA"/>
        </w:rPr>
        <w:t>ervices</w:t>
      </w:r>
      <w:r w:rsidR="00D702E4" w:rsidRPr="00176ADD">
        <w:rPr>
          <w:lang w:val="en-CA"/>
        </w:rPr>
        <w:t xml:space="preserve"> </w:t>
      </w:r>
      <w:r w:rsidR="00C314E1" w:rsidRPr="00176ADD">
        <w:rPr>
          <w:lang w:val="en-CA"/>
        </w:rPr>
        <w:t>“</w:t>
      </w:r>
      <w:r w:rsidR="00D745F1" w:rsidRPr="00176ADD">
        <w:rPr>
          <w:lang w:val="en-CA"/>
        </w:rPr>
        <w:t>paragr</w:t>
      </w:r>
      <w:r w:rsidR="00894C87" w:rsidRPr="00176ADD">
        <w:rPr>
          <w:lang w:val="en-CA"/>
        </w:rPr>
        <w:t xml:space="preserve">aph </w:t>
      </w:r>
      <w:r w:rsidR="00AE1F63" w:rsidRPr="00176ADD">
        <w:rPr>
          <w:lang w:val="en-CA"/>
        </w:rPr>
        <w:t>25</w:t>
      </w:r>
      <w:r w:rsidR="00752546" w:rsidRPr="00176ADD">
        <w:rPr>
          <w:lang w:val="en-CA"/>
        </w:rPr>
        <w:t xml:space="preserve">” </w:t>
      </w:r>
      <w:commentRangeEnd w:id="3"/>
      <w:r w:rsidR="00E225C8">
        <w:rPr>
          <w:rStyle w:val="CommentReference"/>
        </w:rPr>
        <w:commentReference w:id="3"/>
      </w:r>
      <w:r w:rsidR="00BF2F38" w:rsidRPr="00176ADD">
        <w:rPr>
          <w:lang w:val="en-CA"/>
        </w:rPr>
        <w:t>[$294.7/member]</w:t>
      </w:r>
      <w:r w:rsidR="007E577E" w:rsidRPr="00176ADD">
        <w:rPr>
          <w:lang w:val="en-CA"/>
        </w:rPr>
        <w:t xml:space="preserve"> $75,000 guaranteed for Nations with small populations that would not otherwise reach this amount in Prevention or Representative Services </w:t>
      </w:r>
    </w:p>
    <w:p w14:paraId="3BE0EF73" w14:textId="4B114050" w:rsidR="00B5289D" w:rsidRDefault="001C5905" w:rsidP="008A0639">
      <w:pPr>
        <w:pStyle w:val="ListParagraph"/>
        <w:numPr>
          <w:ilvl w:val="0"/>
          <w:numId w:val="2"/>
        </w:numPr>
        <w:spacing w:after="0" w:line="240" w:lineRule="auto"/>
        <w:rPr>
          <w:lang w:val="en-CA"/>
        </w:rPr>
      </w:pPr>
      <w:r>
        <w:rPr>
          <w:lang w:val="en-CA"/>
        </w:rPr>
        <w:t>Post-Majority Services</w:t>
      </w:r>
      <w:r w:rsidR="00331EF7">
        <w:rPr>
          <w:lang w:val="en-CA"/>
        </w:rPr>
        <w:t xml:space="preserve"> </w:t>
      </w:r>
      <w:commentRangeStart w:id="4"/>
      <w:r w:rsidR="00666A35">
        <w:rPr>
          <w:lang w:val="en-CA"/>
        </w:rPr>
        <w:t>$795.8 million</w:t>
      </w:r>
      <w:r w:rsidR="00015FEF">
        <w:rPr>
          <w:lang w:val="en-CA"/>
        </w:rPr>
        <w:t xml:space="preserve"> </w:t>
      </w:r>
      <w:commentRangeEnd w:id="4"/>
      <w:r w:rsidR="00934E08">
        <w:rPr>
          <w:rStyle w:val="CommentReference"/>
        </w:rPr>
        <w:commentReference w:id="4"/>
      </w:r>
      <w:r w:rsidR="00015FEF">
        <w:rPr>
          <w:lang w:val="en-CA"/>
        </w:rPr>
        <w:t>(not indexed to inflation</w:t>
      </w:r>
      <w:r w:rsidR="00CA2958">
        <w:rPr>
          <w:lang w:val="en-CA"/>
        </w:rPr>
        <w:t xml:space="preserve">, remoteness taken </w:t>
      </w:r>
      <w:r w:rsidR="006D12AE">
        <w:rPr>
          <w:lang w:val="en-CA"/>
        </w:rPr>
        <w:t>into</w:t>
      </w:r>
      <w:r w:rsidR="00CA2958">
        <w:rPr>
          <w:lang w:val="en-CA"/>
        </w:rPr>
        <w:t xml:space="preserve"> consideration</w:t>
      </w:r>
      <w:r w:rsidR="006D12AE">
        <w:rPr>
          <w:lang w:val="en-CA"/>
        </w:rPr>
        <w:t>)</w:t>
      </w:r>
    </w:p>
    <w:p w14:paraId="11677BB4" w14:textId="4D14E552" w:rsidR="00DC2E8A" w:rsidRDefault="00933703" w:rsidP="008A0639">
      <w:pPr>
        <w:pStyle w:val="ListParagraph"/>
        <w:numPr>
          <w:ilvl w:val="0"/>
          <w:numId w:val="2"/>
        </w:numPr>
        <w:spacing w:after="0" w:line="240" w:lineRule="auto"/>
        <w:rPr>
          <w:lang w:val="en-CA"/>
        </w:rPr>
      </w:pPr>
      <w:r>
        <w:rPr>
          <w:lang w:val="en-CA"/>
        </w:rPr>
        <w:t xml:space="preserve">IT funding (all) </w:t>
      </w:r>
    </w:p>
    <w:p w14:paraId="7EF3D37F" w14:textId="68D9CEAC" w:rsidR="00933703" w:rsidRDefault="00933703" w:rsidP="008A0639">
      <w:pPr>
        <w:pStyle w:val="ListParagraph"/>
        <w:numPr>
          <w:ilvl w:val="0"/>
          <w:numId w:val="2"/>
        </w:numPr>
        <w:spacing w:after="0" w:line="240" w:lineRule="auto"/>
        <w:rPr>
          <w:lang w:val="en-CA"/>
        </w:rPr>
      </w:pPr>
      <w:r>
        <w:rPr>
          <w:lang w:val="en-CA"/>
        </w:rPr>
        <w:t>Results funding (all)</w:t>
      </w:r>
    </w:p>
    <w:p w14:paraId="51456C1C" w14:textId="77777777" w:rsidR="00C37C83" w:rsidRPr="00501B01" w:rsidRDefault="00C37C83" w:rsidP="00C37C83">
      <w:pPr>
        <w:pStyle w:val="ListParagraph"/>
        <w:spacing w:after="0" w:line="240" w:lineRule="auto"/>
        <w:rPr>
          <w:lang w:val="en-CA"/>
        </w:rPr>
      </w:pPr>
    </w:p>
    <w:p w14:paraId="4B3D8EB3" w14:textId="6BC90D46" w:rsidR="00FC77CB" w:rsidRPr="00501B01" w:rsidRDefault="00E61AB8" w:rsidP="008A0639">
      <w:pPr>
        <w:spacing w:after="0" w:line="240" w:lineRule="auto"/>
        <w:rPr>
          <w:b/>
          <w:bCs/>
          <w:lang w:val="en-CA"/>
        </w:rPr>
      </w:pPr>
      <w:r w:rsidRPr="00501B01">
        <w:rPr>
          <w:b/>
          <w:bCs/>
          <w:lang w:val="en-CA"/>
        </w:rPr>
        <w:t xml:space="preserve">Agencies and Nations: </w:t>
      </w:r>
    </w:p>
    <w:p w14:paraId="2E8ADAD0" w14:textId="3B0DBB39" w:rsidR="00E61AB8" w:rsidRDefault="00E61AB8" w:rsidP="008A0639">
      <w:pPr>
        <w:pStyle w:val="ListParagraph"/>
        <w:numPr>
          <w:ilvl w:val="0"/>
          <w:numId w:val="3"/>
        </w:numPr>
        <w:spacing w:after="0" w:line="240" w:lineRule="auto"/>
        <w:rPr>
          <w:lang w:val="en-CA"/>
        </w:rPr>
      </w:pPr>
      <w:r w:rsidRPr="00501B01">
        <w:rPr>
          <w:lang w:val="en-CA"/>
        </w:rPr>
        <w:t xml:space="preserve">CHRT 41 </w:t>
      </w:r>
      <w:r w:rsidR="00583AB2" w:rsidRPr="00501B01">
        <w:rPr>
          <w:lang w:val="en-CA"/>
        </w:rPr>
        <w:t xml:space="preserve">funding (needs based) to stop. </w:t>
      </w:r>
      <w:r w:rsidR="0004338B" w:rsidRPr="00501B01">
        <w:rPr>
          <w:lang w:val="en-CA"/>
        </w:rPr>
        <w:t xml:space="preserve">New process is </w:t>
      </w:r>
      <w:commentRangeStart w:id="5"/>
      <w:r w:rsidR="00B11B1D" w:rsidRPr="00501B01">
        <w:rPr>
          <w:lang w:val="en-CA"/>
        </w:rPr>
        <w:t>(para 4</w:t>
      </w:r>
      <w:r w:rsidR="00562992" w:rsidRPr="00501B01">
        <w:rPr>
          <w:lang w:val="en-CA"/>
        </w:rPr>
        <w:t>2</w:t>
      </w:r>
      <w:r w:rsidR="00E272F5" w:rsidRPr="00501B01">
        <w:rPr>
          <w:lang w:val="en-CA"/>
        </w:rPr>
        <w:t>e)</w:t>
      </w:r>
      <w:commentRangeEnd w:id="5"/>
      <w:r w:rsidR="00E272F5">
        <w:rPr>
          <w:rStyle w:val="CommentReference"/>
        </w:rPr>
        <w:commentReference w:id="5"/>
      </w:r>
    </w:p>
    <w:p w14:paraId="085A2409" w14:textId="588C161C" w:rsidR="002040D2" w:rsidRPr="00501B01" w:rsidRDefault="002040D2" w:rsidP="008A0639">
      <w:pPr>
        <w:pStyle w:val="ListParagraph"/>
        <w:numPr>
          <w:ilvl w:val="0"/>
          <w:numId w:val="3"/>
        </w:numPr>
        <w:spacing w:after="0" w:line="240" w:lineRule="auto"/>
        <w:rPr>
          <w:lang w:val="en-CA"/>
        </w:rPr>
      </w:pPr>
      <w:r>
        <w:rPr>
          <w:lang w:val="en-CA"/>
        </w:rPr>
        <w:t>$1.92 billion</w:t>
      </w:r>
      <w:r w:rsidR="00256488">
        <w:rPr>
          <w:lang w:val="en-CA"/>
        </w:rPr>
        <w:t xml:space="preserve"> available for capital to support needs assessments, feasibility studies, </w:t>
      </w:r>
      <w:r w:rsidR="003818C0">
        <w:rPr>
          <w:lang w:val="en-CA"/>
        </w:rPr>
        <w:t xml:space="preserve">new builds, </w:t>
      </w:r>
      <w:commentRangeStart w:id="6"/>
      <w:r w:rsidR="003818C0">
        <w:rPr>
          <w:lang w:val="en-CA"/>
        </w:rPr>
        <w:t xml:space="preserve">purchases, and renovations. </w:t>
      </w:r>
      <w:commentRangeEnd w:id="6"/>
      <w:r w:rsidR="001C5905">
        <w:rPr>
          <w:rStyle w:val="CommentReference"/>
        </w:rPr>
        <w:commentReference w:id="6"/>
      </w:r>
    </w:p>
    <w:p w14:paraId="43EC300A" w14:textId="3445E31C" w:rsidR="00394B12" w:rsidRDefault="00394B12" w:rsidP="008A0639">
      <w:pPr>
        <w:pStyle w:val="ListParagraph"/>
        <w:numPr>
          <w:ilvl w:val="0"/>
          <w:numId w:val="3"/>
        </w:numPr>
        <w:spacing w:after="0" w:line="240" w:lineRule="auto"/>
        <w:rPr>
          <w:lang w:val="en-CA"/>
        </w:rPr>
      </w:pPr>
      <w:r w:rsidRPr="00501B01">
        <w:rPr>
          <w:lang w:val="en-CA"/>
        </w:rPr>
        <w:t xml:space="preserve">Post Majority: </w:t>
      </w:r>
      <w:r w:rsidR="00817AA2" w:rsidRPr="00501B01">
        <w:rPr>
          <w:lang w:val="en-CA"/>
        </w:rPr>
        <w:t xml:space="preserve">Actual costs reimbursement ends. </w:t>
      </w:r>
      <w:r w:rsidR="00086F53" w:rsidRPr="00501B01">
        <w:rPr>
          <w:lang w:val="en-CA"/>
        </w:rPr>
        <w:t xml:space="preserve">New process is </w:t>
      </w:r>
      <w:commentRangeStart w:id="7"/>
      <w:r w:rsidR="00086F53" w:rsidRPr="00501B01">
        <w:rPr>
          <w:lang w:val="en-CA"/>
        </w:rPr>
        <w:t>(para 42</w:t>
      </w:r>
      <w:r w:rsidR="005B788D" w:rsidRPr="00501B01">
        <w:rPr>
          <w:lang w:val="en-CA"/>
        </w:rPr>
        <w:t>f)</w:t>
      </w:r>
      <w:commentRangeEnd w:id="7"/>
      <w:r w:rsidR="000000A6">
        <w:rPr>
          <w:rStyle w:val="CommentReference"/>
        </w:rPr>
        <w:commentReference w:id="7"/>
      </w:r>
    </w:p>
    <w:p w14:paraId="0EFE1684" w14:textId="005A11AC" w:rsidR="006D12AE" w:rsidRPr="00501B01" w:rsidRDefault="006D12AE" w:rsidP="008A0639">
      <w:pPr>
        <w:pStyle w:val="ListParagraph"/>
        <w:numPr>
          <w:ilvl w:val="0"/>
          <w:numId w:val="3"/>
        </w:numPr>
        <w:spacing w:after="0" w:line="240" w:lineRule="auto"/>
        <w:rPr>
          <w:lang w:val="en-CA"/>
        </w:rPr>
      </w:pPr>
      <w:r>
        <w:rPr>
          <w:lang w:val="en-CA"/>
        </w:rPr>
        <w:t xml:space="preserve">If a Nation’s remoteness score is 0.40 or greater, remoteness funding will be provided. </w:t>
      </w:r>
      <w:commentRangeStart w:id="8"/>
      <w:r w:rsidR="0075266D">
        <w:rPr>
          <w:lang w:val="en-CA"/>
        </w:rPr>
        <w:t>[formula in appendix 12]</w:t>
      </w:r>
      <w:commentRangeEnd w:id="8"/>
      <w:r w:rsidR="0075266D">
        <w:rPr>
          <w:rStyle w:val="CommentReference"/>
        </w:rPr>
        <w:commentReference w:id="8"/>
      </w:r>
    </w:p>
    <w:p w14:paraId="6EBDC6E7" w14:textId="77777777" w:rsidR="000E2E56" w:rsidRDefault="000E2E56" w:rsidP="000E2E56">
      <w:pPr>
        <w:spacing w:after="0" w:line="240" w:lineRule="auto"/>
        <w:rPr>
          <w:b/>
          <w:bCs/>
          <w:lang w:val="en-CA"/>
        </w:rPr>
      </w:pPr>
    </w:p>
    <w:p w14:paraId="6CD09607" w14:textId="39CC53F6" w:rsidR="0093174B" w:rsidRPr="000E2E56" w:rsidRDefault="000E2E56" w:rsidP="000E2E56">
      <w:pPr>
        <w:spacing w:after="0" w:line="240" w:lineRule="auto"/>
        <w:rPr>
          <w:b/>
          <w:bCs/>
          <w:lang w:val="en-CA"/>
        </w:rPr>
      </w:pPr>
      <w:r w:rsidRPr="000E2E56">
        <w:rPr>
          <w:b/>
          <w:bCs/>
          <w:lang w:val="en-CA"/>
        </w:rPr>
        <w:t xml:space="preserve">Provincial and Yukon governments: </w:t>
      </w:r>
    </w:p>
    <w:p w14:paraId="24097CF3" w14:textId="69D3F472" w:rsidR="000E2E56" w:rsidRPr="003C2161" w:rsidRDefault="000E2E56" w:rsidP="003C2161">
      <w:pPr>
        <w:pStyle w:val="ListParagraph"/>
        <w:numPr>
          <w:ilvl w:val="0"/>
          <w:numId w:val="19"/>
        </w:numPr>
        <w:rPr>
          <w:lang w:val="en-CA"/>
        </w:rPr>
      </w:pPr>
      <w:r w:rsidRPr="003C2161">
        <w:rPr>
          <w:lang w:val="en-CA"/>
        </w:rPr>
        <w:t>Operations &amp; Maintenance reimbursements under their bilateral agreements with Canada</w:t>
      </w:r>
      <w:r w:rsidR="00453629" w:rsidRPr="003C2161">
        <w:rPr>
          <w:lang w:val="en-CA"/>
        </w:rPr>
        <w:t xml:space="preserve">. </w:t>
      </w:r>
    </w:p>
    <w:p w14:paraId="0782D952" w14:textId="7ED28CE7" w:rsidR="00453629" w:rsidRPr="003C2161" w:rsidRDefault="00453629" w:rsidP="003C2161">
      <w:pPr>
        <w:pStyle w:val="ListParagraph"/>
        <w:numPr>
          <w:ilvl w:val="0"/>
          <w:numId w:val="19"/>
        </w:numPr>
        <w:rPr>
          <w:lang w:val="en-CA"/>
        </w:rPr>
      </w:pPr>
      <w:r w:rsidRPr="003C2161">
        <w:rPr>
          <w:lang w:val="en-CA"/>
        </w:rPr>
        <w:t xml:space="preserve">Baseline funding for Nations not served by an Agency. </w:t>
      </w:r>
    </w:p>
    <w:p w14:paraId="3F9D3CA9" w14:textId="77777777" w:rsidR="003C2161" w:rsidRDefault="003C2161" w:rsidP="001745B8">
      <w:pPr>
        <w:spacing w:after="0" w:line="240" w:lineRule="auto"/>
        <w:rPr>
          <w:b/>
          <w:bCs/>
          <w:lang w:val="en-CA"/>
        </w:rPr>
      </w:pPr>
      <w:r>
        <w:rPr>
          <w:b/>
          <w:bCs/>
          <w:lang w:val="en-CA"/>
        </w:rPr>
        <w:t>Canada Other</w:t>
      </w:r>
    </w:p>
    <w:p w14:paraId="2016C354" w14:textId="77777777" w:rsidR="001745B8" w:rsidRPr="001745B8" w:rsidRDefault="003C2161" w:rsidP="001745B8">
      <w:pPr>
        <w:pStyle w:val="ListParagraph"/>
        <w:numPr>
          <w:ilvl w:val="0"/>
          <w:numId w:val="20"/>
        </w:numPr>
        <w:spacing w:line="240" w:lineRule="auto"/>
        <w:ind w:left="714" w:hanging="357"/>
        <w:rPr>
          <w:lang w:val="en-CA"/>
        </w:rPr>
      </w:pPr>
      <w:r w:rsidRPr="001745B8">
        <w:rPr>
          <w:lang w:val="en-CA"/>
        </w:rPr>
        <w:t>$6.5 million for a Youth helpline</w:t>
      </w:r>
      <w:r w:rsidR="001745B8" w:rsidRPr="001745B8">
        <w:rPr>
          <w:lang w:val="en-CA"/>
        </w:rPr>
        <w:t xml:space="preserve"> (or similar) developed by the Parties</w:t>
      </w:r>
    </w:p>
    <w:p w14:paraId="4925C95A" w14:textId="10FEF557" w:rsidR="00C37C83" w:rsidRPr="008334E9" w:rsidRDefault="003C0891">
      <w:pPr>
        <w:rPr>
          <w:b/>
          <w:bCs/>
          <w:lang w:val="en-CA"/>
        </w:rPr>
      </w:pPr>
      <w:r w:rsidRPr="008334E9">
        <w:rPr>
          <w:b/>
          <w:bCs/>
          <w:lang w:val="en-CA"/>
        </w:rPr>
        <w:t>Year two</w:t>
      </w:r>
    </w:p>
    <w:p w14:paraId="1837CAD6" w14:textId="521E7590" w:rsidR="008334E9" w:rsidRDefault="003C0891">
      <w:pPr>
        <w:rPr>
          <w:lang w:val="en-CA"/>
        </w:rPr>
      </w:pPr>
      <w:r>
        <w:rPr>
          <w:lang w:val="en-CA"/>
        </w:rPr>
        <w:t>Reporting requirements start for Agencies and Nations</w:t>
      </w:r>
      <w:r w:rsidR="004A3A35">
        <w:rPr>
          <w:lang w:val="en-CA"/>
        </w:rPr>
        <w:t xml:space="preserve">. </w:t>
      </w:r>
    </w:p>
    <w:p w14:paraId="5350670E" w14:textId="114A45AC" w:rsidR="004A3A35" w:rsidRDefault="004A3A35">
      <w:pPr>
        <w:rPr>
          <w:lang w:val="en-CA"/>
        </w:rPr>
      </w:pPr>
      <w:r>
        <w:rPr>
          <w:lang w:val="en-CA"/>
        </w:rPr>
        <w:t>Funding to be limited to maxi</w:t>
      </w:r>
      <w:r w:rsidR="00EC3353">
        <w:rPr>
          <w:lang w:val="en-CA"/>
        </w:rPr>
        <w:t xml:space="preserve">mums of: </w:t>
      </w:r>
      <w:commentRangeStart w:id="9"/>
      <w:r w:rsidR="00EC3353">
        <w:rPr>
          <w:lang w:val="en-CA"/>
        </w:rPr>
        <w:t xml:space="preserve">[para 5] </w:t>
      </w:r>
      <w:commentRangeEnd w:id="9"/>
      <w:r w:rsidR="00EC3353">
        <w:rPr>
          <w:rStyle w:val="CommentReference"/>
        </w:rPr>
        <w:commentReference w:id="9"/>
      </w:r>
    </w:p>
    <w:p w14:paraId="472A9129" w14:textId="77777777" w:rsidR="005541DB" w:rsidRPr="005541DB" w:rsidRDefault="005541DB" w:rsidP="005541DB">
      <w:pPr>
        <w:numPr>
          <w:ilvl w:val="0"/>
          <w:numId w:val="17"/>
        </w:numPr>
        <w:spacing w:after="0" w:line="240" w:lineRule="auto"/>
        <w:ind w:left="1077" w:hanging="357"/>
        <w:contextualSpacing/>
        <w:rPr>
          <w:lang w:val="en-CA"/>
        </w:rPr>
      </w:pPr>
      <w:r w:rsidRPr="005541DB">
        <w:t xml:space="preserve">the Reformed FNCFS Funding Approach, including in the transition years of fiscal years 2024-2025 and </w:t>
      </w:r>
      <w:proofErr w:type="gramStart"/>
      <w:r w:rsidRPr="005541DB">
        <w:t>2025-2026;</w:t>
      </w:r>
      <w:proofErr w:type="gramEnd"/>
      <w:r w:rsidRPr="005541DB">
        <w:rPr>
          <w:lang w:val="en-CA"/>
        </w:rPr>
        <w:t> </w:t>
      </w:r>
    </w:p>
    <w:p w14:paraId="516DDCA7" w14:textId="77777777" w:rsidR="004E0D12" w:rsidRDefault="005541DB" w:rsidP="00583548">
      <w:pPr>
        <w:numPr>
          <w:ilvl w:val="0"/>
          <w:numId w:val="17"/>
        </w:numPr>
        <w:spacing w:after="0" w:line="240" w:lineRule="auto"/>
        <w:ind w:left="1077" w:hanging="357"/>
        <w:contextualSpacing/>
        <w:rPr>
          <w:lang w:val="en-CA"/>
        </w:rPr>
      </w:pPr>
      <w:r w:rsidRPr="005541DB">
        <w:t xml:space="preserve">the National Secretariat and the Regional </w:t>
      </w:r>
      <w:proofErr w:type="gramStart"/>
      <w:r w:rsidRPr="005541DB">
        <w:t>Secretariats;</w:t>
      </w:r>
      <w:proofErr w:type="gramEnd"/>
      <w:r w:rsidRPr="005541DB">
        <w:rPr>
          <w:lang w:val="en-CA"/>
        </w:rPr>
        <w:t> </w:t>
      </w:r>
    </w:p>
    <w:p w14:paraId="3FC34DE5" w14:textId="6B4F0489" w:rsidR="005541DB" w:rsidRPr="005541DB" w:rsidRDefault="005541DB" w:rsidP="00583548">
      <w:pPr>
        <w:numPr>
          <w:ilvl w:val="0"/>
          <w:numId w:val="17"/>
        </w:numPr>
        <w:spacing w:after="0" w:line="240" w:lineRule="auto"/>
        <w:ind w:left="1077" w:hanging="357"/>
        <w:contextualSpacing/>
        <w:rPr>
          <w:lang w:val="en-CA"/>
        </w:rPr>
      </w:pPr>
      <w:r w:rsidRPr="005541DB">
        <w:rPr>
          <w:lang w:val="en-CA"/>
        </w:rPr>
        <w:drawing>
          <wp:inline distT="0" distB="0" distL="0" distR="0" wp14:anchorId="02530D1C" wp14:editId="0A638928">
            <wp:extent cx="22860" cy="236220"/>
            <wp:effectExtent l="0" t="0" r="15240" b="0"/>
            <wp:docPr id="7261217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 cy="236220"/>
                    </a:xfrm>
                    <a:prstGeom prst="rect">
                      <a:avLst/>
                    </a:prstGeom>
                    <a:noFill/>
                    <a:ln>
                      <a:noFill/>
                    </a:ln>
                  </pic:spPr>
                </pic:pic>
              </a:graphicData>
            </a:graphic>
          </wp:inline>
        </w:drawing>
      </w:r>
      <w:proofErr w:type="gramStart"/>
      <w:r w:rsidRPr="005541DB">
        <w:t>the participation</w:t>
      </w:r>
      <w:proofErr w:type="gramEnd"/>
      <w:r w:rsidRPr="005541DB">
        <w:t xml:space="preserve"> of the Reform Implementation </w:t>
      </w:r>
      <w:proofErr w:type="gramStart"/>
      <w:r w:rsidRPr="005541DB">
        <w:t>Committee;</w:t>
      </w:r>
      <w:proofErr w:type="gramEnd"/>
      <w:r w:rsidRPr="005541DB">
        <w:rPr>
          <w:lang w:val="en-CA"/>
        </w:rPr>
        <w:t> </w:t>
      </w:r>
    </w:p>
    <w:p w14:paraId="429018A4" w14:textId="77777777" w:rsidR="005541DB" w:rsidRPr="005541DB" w:rsidRDefault="005541DB" w:rsidP="005541DB">
      <w:pPr>
        <w:numPr>
          <w:ilvl w:val="0"/>
          <w:numId w:val="17"/>
        </w:numPr>
        <w:spacing w:after="0" w:line="240" w:lineRule="auto"/>
        <w:ind w:left="1077" w:hanging="357"/>
        <w:contextualSpacing/>
        <w:rPr>
          <w:lang w:val="en-CA"/>
        </w:rPr>
      </w:pPr>
      <w:r w:rsidRPr="005541DB">
        <w:t xml:space="preserve">the Technical Advisory </w:t>
      </w:r>
      <w:proofErr w:type="gramStart"/>
      <w:r w:rsidRPr="005541DB">
        <w:t>Committee;</w:t>
      </w:r>
      <w:proofErr w:type="gramEnd"/>
      <w:r w:rsidRPr="005541DB">
        <w:rPr>
          <w:lang w:val="en-CA"/>
        </w:rPr>
        <w:t> </w:t>
      </w:r>
    </w:p>
    <w:p w14:paraId="2D0E2C3D" w14:textId="77777777" w:rsidR="005541DB" w:rsidRPr="005541DB" w:rsidRDefault="005541DB" w:rsidP="005541DB">
      <w:pPr>
        <w:numPr>
          <w:ilvl w:val="0"/>
          <w:numId w:val="17"/>
        </w:numPr>
        <w:spacing w:after="0" w:line="240" w:lineRule="auto"/>
        <w:ind w:left="1077" w:hanging="357"/>
        <w:contextualSpacing/>
        <w:rPr>
          <w:lang w:val="en-CA"/>
        </w:rPr>
      </w:pPr>
      <w:r w:rsidRPr="005541DB">
        <w:t xml:space="preserve">the monitor of ISC </w:t>
      </w:r>
      <w:proofErr w:type="gramStart"/>
      <w:r w:rsidRPr="005541DB">
        <w:t>reform;</w:t>
      </w:r>
      <w:proofErr w:type="gramEnd"/>
      <w:r w:rsidRPr="005541DB">
        <w:rPr>
          <w:lang w:val="en-CA"/>
        </w:rPr>
        <w:t> </w:t>
      </w:r>
    </w:p>
    <w:p w14:paraId="13C3DFC7" w14:textId="77777777" w:rsidR="005541DB" w:rsidRPr="005541DB" w:rsidRDefault="005541DB" w:rsidP="005541DB">
      <w:pPr>
        <w:numPr>
          <w:ilvl w:val="0"/>
          <w:numId w:val="17"/>
        </w:numPr>
        <w:spacing w:after="0" w:line="240" w:lineRule="auto"/>
        <w:ind w:left="1077" w:hanging="357"/>
        <w:contextualSpacing/>
        <w:rPr>
          <w:lang w:val="en-CA"/>
        </w:rPr>
      </w:pPr>
      <w:r w:rsidRPr="005541DB">
        <w:t xml:space="preserve">the Remoteness </w:t>
      </w:r>
      <w:proofErr w:type="gramStart"/>
      <w:r w:rsidRPr="005541DB">
        <w:t>Secretariat;</w:t>
      </w:r>
      <w:proofErr w:type="gramEnd"/>
      <w:r w:rsidRPr="005541DB">
        <w:rPr>
          <w:lang w:val="en-CA"/>
        </w:rPr>
        <w:t> </w:t>
      </w:r>
    </w:p>
    <w:p w14:paraId="5C6C90EF" w14:textId="77777777" w:rsidR="005541DB" w:rsidRPr="005541DB" w:rsidRDefault="005541DB" w:rsidP="005541DB">
      <w:pPr>
        <w:numPr>
          <w:ilvl w:val="0"/>
          <w:numId w:val="17"/>
        </w:numPr>
        <w:spacing w:after="0" w:line="240" w:lineRule="auto"/>
        <w:ind w:left="1077" w:hanging="357"/>
        <w:contextualSpacing/>
        <w:rPr>
          <w:lang w:val="en-CA"/>
        </w:rPr>
      </w:pPr>
      <w:r w:rsidRPr="005541DB">
        <w:t xml:space="preserve">the National Assembly of Remote </w:t>
      </w:r>
      <w:proofErr w:type="gramStart"/>
      <w:r w:rsidRPr="005541DB">
        <w:t>Communities;</w:t>
      </w:r>
      <w:proofErr w:type="gramEnd"/>
      <w:r w:rsidRPr="005541DB">
        <w:rPr>
          <w:lang w:val="en-CA"/>
        </w:rPr>
        <w:t> </w:t>
      </w:r>
    </w:p>
    <w:p w14:paraId="4C011124" w14:textId="77777777" w:rsidR="005541DB" w:rsidRPr="005541DB" w:rsidRDefault="005541DB" w:rsidP="005541DB">
      <w:pPr>
        <w:numPr>
          <w:ilvl w:val="0"/>
          <w:numId w:val="17"/>
        </w:numPr>
        <w:spacing w:after="0" w:line="240" w:lineRule="auto"/>
        <w:ind w:left="1077" w:hanging="357"/>
        <w:contextualSpacing/>
        <w:rPr>
          <w:lang w:val="en-CA"/>
        </w:rPr>
      </w:pPr>
      <w:r w:rsidRPr="005541DB">
        <w:t xml:space="preserve">the NAN-Canada Remoteness Quotient </w:t>
      </w:r>
      <w:proofErr w:type="gramStart"/>
      <w:r w:rsidRPr="005541DB">
        <w:t>Table;</w:t>
      </w:r>
      <w:proofErr w:type="gramEnd"/>
      <w:r w:rsidRPr="005541DB">
        <w:rPr>
          <w:lang w:val="en-CA"/>
        </w:rPr>
        <w:t> </w:t>
      </w:r>
    </w:p>
    <w:p w14:paraId="5FFB76A1" w14:textId="77777777" w:rsidR="005541DB" w:rsidRPr="005541DB" w:rsidRDefault="005541DB" w:rsidP="005541DB">
      <w:pPr>
        <w:numPr>
          <w:ilvl w:val="0"/>
          <w:numId w:val="17"/>
        </w:numPr>
        <w:spacing w:after="0" w:line="240" w:lineRule="auto"/>
        <w:ind w:left="1077" w:hanging="357"/>
        <w:contextualSpacing/>
        <w:rPr>
          <w:lang w:val="en-CA"/>
        </w:rPr>
      </w:pPr>
      <w:r w:rsidRPr="005541DB">
        <w:t xml:space="preserve">the establishment, operation, and administration of the Dispute Resolution Process and other costs as provided for in this Final Settlement Agreement for the Dispute Resolution Process, including, but not limited to, costs related to translation and duty </w:t>
      </w:r>
      <w:proofErr w:type="gramStart"/>
      <w:r w:rsidRPr="005541DB">
        <w:t>counsel;</w:t>
      </w:r>
      <w:proofErr w:type="gramEnd"/>
      <w:r w:rsidRPr="005541DB">
        <w:rPr>
          <w:lang w:val="en-CA"/>
        </w:rPr>
        <w:t> </w:t>
      </w:r>
    </w:p>
    <w:p w14:paraId="4D02F58D" w14:textId="77777777" w:rsidR="005541DB" w:rsidRPr="005541DB" w:rsidRDefault="005541DB" w:rsidP="005541DB">
      <w:pPr>
        <w:numPr>
          <w:ilvl w:val="0"/>
          <w:numId w:val="17"/>
        </w:numPr>
        <w:spacing w:after="0" w:line="240" w:lineRule="auto"/>
        <w:ind w:left="1077" w:hanging="357"/>
        <w:contextualSpacing/>
        <w:rPr>
          <w:lang w:val="en-CA"/>
        </w:rPr>
      </w:pPr>
      <w:r w:rsidRPr="005541DB">
        <w:t xml:space="preserve">research conducted or funded by ISC to advance the purposes and principles of this Final Settlement Agreement, including research related to the cultural humility of ISC </w:t>
      </w:r>
      <w:proofErr w:type="gramStart"/>
      <w:r w:rsidRPr="005541DB">
        <w:t>employees;</w:t>
      </w:r>
      <w:proofErr w:type="gramEnd"/>
      <w:r w:rsidRPr="005541DB">
        <w:rPr>
          <w:lang w:val="en-CA"/>
        </w:rPr>
        <w:t> </w:t>
      </w:r>
    </w:p>
    <w:p w14:paraId="0592EDC1" w14:textId="56451410" w:rsidR="005541DB" w:rsidRPr="005541DB" w:rsidRDefault="005541DB" w:rsidP="005541DB">
      <w:pPr>
        <w:numPr>
          <w:ilvl w:val="0"/>
          <w:numId w:val="17"/>
        </w:numPr>
        <w:spacing w:after="0" w:line="240" w:lineRule="auto"/>
        <w:ind w:left="1077" w:hanging="357"/>
        <w:contextualSpacing/>
        <w:rPr>
          <w:lang w:val="en-CA"/>
        </w:rPr>
      </w:pPr>
      <w:r w:rsidRPr="005541DB">
        <w:t xml:space="preserve">internal legal costs incurred by ISC in the administration of the FNCFS </w:t>
      </w:r>
      <w:proofErr w:type="gramStart"/>
      <w:r w:rsidRPr="005541DB">
        <w:t>Program;</w:t>
      </w:r>
      <w:proofErr w:type="gramEnd"/>
      <w:r w:rsidRPr="005541DB">
        <w:t xml:space="preserve"> </w:t>
      </w:r>
    </w:p>
    <w:p w14:paraId="70B7BC2F" w14:textId="77777777" w:rsidR="005541DB" w:rsidRPr="005541DB" w:rsidRDefault="005541DB" w:rsidP="005541DB">
      <w:pPr>
        <w:numPr>
          <w:ilvl w:val="0"/>
          <w:numId w:val="17"/>
        </w:numPr>
        <w:spacing w:after="0" w:line="240" w:lineRule="auto"/>
        <w:ind w:left="1077" w:hanging="357"/>
        <w:contextualSpacing/>
        <w:rPr>
          <w:lang w:val="en-CA"/>
        </w:rPr>
      </w:pPr>
      <w:r w:rsidRPr="005541DB">
        <w:t>the housing commitment set out in Part I</w:t>
      </w:r>
    </w:p>
    <w:p w14:paraId="6E5BE835" w14:textId="77777777" w:rsidR="005541DB" w:rsidRDefault="005541DB">
      <w:pPr>
        <w:rPr>
          <w:lang w:val="en-CA"/>
        </w:rPr>
      </w:pPr>
    </w:p>
    <w:p w14:paraId="13FD0CAD" w14:textId="73AC71DA" w:rsidR="00EC3353" w:rsidRDefault="00EC3353">
      <w:pPr>
        <w:rPr>
          <w:lang w:val="en-CA"/>
        </w:rPr>
      </w:pPr>
      <w:r>
        <w:rPr>
          <w:lang w:val="en-CA"/>
        </w:rPr>
        <w:t xml:space="preserve">Exceptions to the maximums above are: </w:t>
      </w:r>
    </w:p>
    <w:p w14:paraId="2E9444AB" w14:textId="28660A9D" w:rsidR="00EC3353" w:rsidRPr="003A3EB2" w:rsidRDefault="001B1B55" w:rsidP="00886C5C">
      <w:pPr>
        <w:pStyle w:val="ListParagraph"/>
        <w:numPr>
          <w:ilvl w:val="0"/>
          <w:numId w:val="4"/>
        </w:numPr>
        <w:spacing w:line="240" w:lineRule="auto"/>
        <w:ind w:left="714" w:hanging="357"/>
        <w:rPr>
          <w:lang w:val="en-CA"/>
        </w:rPr>
      </w:pPr>
      <w:r w:rsidRPr="003A3EB2">
        <w:rPr>
          <w:lang w:val="en-CA"/>
        </w:rPr>
        <w:t>Increases for inflation and population</w:t>
      </w:r>
      <w:r w:rsidR="004C5CEC" w:rsidRPr="003A3EB2">
        <w:rPr>
          <w:lang w:val="en-CA"/>
        </w:rPr>
        <w:t xml:space="preserve"> </w:t>
      </w:r>
      <w:commentRangeStart w:id="10"/>
      <w:r w:rsidR="004C5CEC" w:rsidRPr="003A3EB2">
        <w:rPr>
          <w:lang w:val="en-CA"/>
        </w:rPr>
        <w:t>[Part V “A”]</w:t>
      </w:r>
      <w:commentRangeEnd w:id="10"/>
      <w:r w:rsidR="004C5CEC">
        <w:rPr>
          <w:rStyle w:val="CommentReference"/>
        </w:rPr>
        <w:commentReference w:id="10"/>
      </w:r>
    </w:p>
    <w:p w14:paraId="0BDFD042" w14:textId="23D899C5" w:rsidR="00EA1391" w:rsidRPr="003A3EB2" w:rsidRDefault="00EA1391" w:rsidP="00886C5C">
      <w:pPr>
        <w:pStyle w:val="ListParagraph"/>
        <w:numPr>
          <w:ilvl w:val="0"/>
          <w:numId w:val="4"/>
        </w:numPr>
        <w:spacing w:line="240" w:lineRule="auto"/>
        <w:ind w:left="714" w:hanging="357"/>
        <w:rPr>
          <w:lang w:val="en-CA"/>
        </w:rPr>
      </w:pPr>
      <w:r w:rsidRPr="003A3EB2">
        <w:rPr>
          <w:lang w:val="en-CA"/>
        </w:rPr>
        <w:t xml:space="preserve">At-cost reimbursements to end for </w:t>
      </w:r>
      <w:commentRangeStart w:id="11"/>
      <w:r w:rsidRPr="003A3EB2">
        <w:rPr>
          <w:lang w:val="en-CA"/>
        </w:rPr>
        <w:t>[para 52</w:t>
      </w:r>
      <w:r w:rsidR="00AB022B" w:rsidRPr="003A3EB2">
        <w:rPr>
          <w:lang w:val="en-CA"/>
        </w:rPr>
        <w:t xml:space="preserve">a, </w:t>
      </w:r>
      <w:proofErr w:type="spellStart"/>
      <w:r w:rsidR="00AB022B" w:rsidRPr="003A3EB2">
        <w:rPr>
          <w:lang w:val="en-CA"/>
        </w:rPr>
        <w:t>eii</w:t>
      </w:r>
      <w:proofErr w:type="spellEnd"/>
      <w:r w:rsidR="00AB022B" w:rsidRPr="003A3EB2">
        <w:rPr>
          <w:lang w:val="en-CA"/>
        </w:rPr>
        <w:t>. F, g]</w:t>
      </w:r>
      <w:commentRangeEnd w:id="11"/>
      <w:r w:rsidR="00AB022B">
        <w:rPr>
          <w:rStyle w:val="CommentReference"/>
        </w:rPr>
        <w:commentReference w:id="11"/>
      </w:r>
    </w:p>
    <w:p w14:paraId="740B8AA3" w14:textId="46156352" w:rsidR="001B1B55" w:rsidRPr="003A3EB2" w:rsidRDefault="00691531" w:rsidP="00886C5C">
      <w:pPr>
        <w:pStyle w:val="ListParagraph"/>
        <w:numPr>
          <w:ilvl w:val="0"/>
          <w:numId w:val="4"/>
        </w:numPr>
        <w:spacing w:line="240" w:lineRule="auto"/>
        <w:ind w:left="714" w:hanging="357"/>
        <w:rPr>
          <w:lang w:val="en-CA"/>
        </w:rPr>
      </w:pPr>
      <w:r w:rsidRPr="003A3EB2">
        <w:rPr>
          <w:lang w:val="en-CA"/>
        </w:rPr>
        <w:t>Reasonable start up costs of new agencies</w:t>
      </w:r>
    </w:p>
    <w:p w14:paraId="5D74177C" w14:textId="7A2192A3" w:rsidR="00691531" w:rsidRPr="003A3EB2" w:rsidRDefault="00181561" w:rsidP="00886C5C">
      <w:pPr>
        <w:pStyle w:val="ListParagraph"/>
        <w:numPr>
          <w:ilvl w:val="0"/>
          <w:numId w:val="4"/>
        </w:numPr>
        <w:spacing w:line="240" w:lineRule="auto"/>
        <w:ind w:left="714" w:hanging="357"/>
        <w:rPr>
          <w:lang w:val="en-CA"/>
        </w:rPr>
      </w:pPr>
      <w:r w:rsidRPr="003A3EB2">
        <w:rPr>
          <w:lang w:val="en-CA"/>
        </w:rPr>
        <w:t xml:space="preserve">Reimburse provincial and Yukon governments for CFS expenditures under </w:t>
      </w:r>
      <w:r w:rsidR="003A3EB2" w:rsidRPr="003A3EB2">
        <w:rPr>
          <w:lang w:val="en-CA"/>
        </w:rPr>
        <w:t xml:space="preserve">bilateral agreements </w:t>
      </w:r>
    </w:p>
    <w:p w14:paraId="778922D7" w14:textId="77777777" w:rsidR="00323420" w:rsidRDefault="00323420">
      <w:pPr>
        <w:rPr>
          <w:lang w:val="en-CA"/>
        </w:rPr>
      </w:pPr>
    </w:p>
    <w:p w14:paraId="3812E22E" w14:textId="77777777" w:rsidR="001E1B4C" w:rsidRDefault="001E1B4C">
      <w:pPr>
        <w:rPr>
          <w:lang w:val="en-CA"/>
        </w:rPr>
      </w:pPr>
    </w:p>
    <w:p w14:paraId="1A5A671A" w14:textId="77777777" w:rsidR="003C0891" w:rsidRDefault="003C0891">
      <w:pPr>
        <w:rPr>
          <w:lang w:val="en-CA"/>
        </w:rPr>
      </w:pPr>
    </w:p>
    <w:sectPr w:rsidR="003C089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im Warnke" w:date="2025-10-14T08:51:00Z" w:initials="KW">
    <w:p w14:paraId="38F961BF" w14:textId="77777777" w:rsidR="000364BF" w:rsidRDefault="000364BF" w:rsidP="000364BF">
      <w:pPr>
        <w:pStyle w:val="CommentText"/>
      </w:pPr>
      <w:r>
        <w:rPr>
          <w:rStyle w:val="CommentReference"/>
        </w:rPr>
        <w:annotationRef/>
      </w:r>
      <w:r>
        <w:rPr>
          <w:b/>
          <w:bCs/>
          <w:lang w:val="en-CA"/>
        </w:rPr>
        <w:t>Para 134-136 read:</w:t>
      </w:r>
    </w:p>
  </w:comment>
  <w:comment w:id="1" w:author="Kim Warnke" w:date="2025-10-14T08:52:00Z" w:initials="KW">
    <w:p w14:paraId="4D1EE292" w14:textId="77777777" w:rsidR="00501B01" w:rsidRDefault="00501B01" w:rsidP="00501B01">
      <w:pPr>
        <w:pStyle w:val="CommentText"/>
      </w:pPr>
      <w:r>
        <w:rPr>
          <w:rStyle w:val="CommentReference"/>
        </w:rPr>
        <w:annotationRef/>
      </w:r>
      <w:r>
        <w:rPr>
          <w:b/>
          <w:bCs/>
          <w:lang w:val="en-CA"/>
        </w:rPr>
        <w:t xml:space="preserve">Para 43 reads: </w:t>
      </w:r>
    </w:p>
  </w:comment>
  <w:comment w:id="2" w:author="Kim Warnke" w:date="2025-10-14T12:19:00Z" w:initials="KW">
    <w:p w14:paraId="2F947D46" w14:textId="77777777" w:rsidR="00A251AB" w:rsidRDefault="00A251AB" w:rsidP="00A251AB">
      <w:pPr>
        <w:pStyle w:val="CommentText"/>
      </w:pPr>
      <w:r>
        <w:rPr>
          <w:rStyle w:val="CommentReference"/>
        </w:rPr>
        <w:annotationRef/>
      </w:r>
      <w:r>
        <w:rPr>
          <w:lang w:val="en-CA"/>
        </w:rPr>
        <w:t xml:space="preserve">Appendix 12 says: </w:t>
      </w:r>
    </w:p>
  </w:comment>
  <w:comment w:id="3" w:author="Kim Warnke" w:date="2025-10-14T08:43:00Z" w:initials="KW">
    <w:p w14:paraId="10C06FE4" w14:textId="0A3B203A" w:rsidR="00E225C8" w:rsidRDefault="00E225C8" w:rsidP="00E225C8">
      <w:pPr>
        <w:pStyle w:val="CommentText"/>
      </w:pPr>
      <w:r>
        <w:rPr>
          <w:rStyle w:val="CommentReference"/>
        </w:rPr>
        <w:annotationRef/>
      </w:r>
      <w:r>
        <w:rPr>
          <w:b/>
          <w:bCs/>
          <w:color w:val="000000"/>
          <w:highlight w:val="white"/>
        </w:rPr>
        <w:t xml:space="preserve">???? Para 25 reads: </w:t>
      </w:r>
    </w:p>
    <w:p w14:paraId="179B6D5A" w14:textId="77777777" w:rsidR="00E225C8" w:rsidRDefault="00E225C8" w:rsidP="00E225C8">
      <w:pPr>
        <w:pStyle w:val="CommentText"/>
      </w:pPr>
      <w:r>
        <w:rPr>
          <w:color w:val="000000"/>
          <w:highlight w:val="white"/>
        </w:rPr>
        <w:t>Where a First Nation transitions to a new FNCFS Agency, ISC’s funding shall include reasonable start-up costs as determined by ISC, following discussion amongst ISC, the First Nation, and the provincial or Yukon government, as applicable. ISC shall transfer funding under the Reformed FNCFS Program from the provincial or Yukon government or from the First Nation’s currently affiliated FNCFS Agency to the new or existing FNCFS Agency. </w:t>
      </w:r>
      <w:r>
        <w:t xml:space="preserve"> </w:t>
      </w:r>
    </w:p>
  </w:comment>
  <w:comment w:id="4" w:author="Kim Warnke" w:date="2025-10-14T20:58:00Z" w:initials="KW">
    <w:p w14:paraId="52EE11F0" w14:textId="77777777" w:rsidR="00934E08" w:rsidRDefault="00934E08" w:rsidP="00934E08">
      <w:pPr>
        <w:pStyle w:val="CommentText"/>
      </w:pPr>
      <w:r>
        <w:rPr>
          <w:rStyle w:val="CommentReference"/>
        </w:rPr>
        <w:annotationRef/>
      </w:r>
      <w:r>
        <w:t xml:space="preserve">Post-majority support services funding: </w:t>
      </w:r>
    </w:p>
    <w:p w14:paraId="12330E5D" w14:textId="77777777" w:rsidR="00934E08" w:rsidRDefault="00934E08" w:rsidP="00934E08">
      <w:pPr>
        <w:pStyle w:val="CommentText"/>
      </w:pPr>
    </w:p>
    <w:p w14:paraId="4BBAC805" w14:textId="77777777" w:rsidR="00934E08" w:rsidRDefault="00934E08" w:rsidP="00934E08">
      <w:pPr>
        <w:pStyle w:val="CommentText"/>
      </w:pPr>
      <w:r>
        <w:t xml:space="preserve">ISC shall allocate all funding for post-majority support services to First Nations, save for the funding noted in subparagraph 42(f)(ii). ISC shall calculate the amount of a specific First Nation’s funding by taking the following steps: </w:t>
      </w:r>
    </w:p>
    <w:p w14:paraId="57985789" w14:textId="77777777" w:rsidR="00934E08" w:rsidRDefault="00934E08" w:rsidP="00934E08">
      <w:pPr>
        <w:pStyle w:val="CommentText"/>
      </w:pPr>
    </w:p>
    <w:p w14:paraId="0A62F5F2" w14:textId="77777777" w:rsidR="00934E08" w:rsidRDefault="00934E08" w:rsidP="00934E08">
      <w:pPr>
        <w:pStyle w:val="CommentText"/>
      </w:pPr>
      <w:r>
        <w:t xml:space="preserve"> ​ Multiply 80% by the post-majority segment of the First Nation’s population, determined as set out in paragraph 35. The post-majority segment is the segment between the age at which a youth can voluntarily exit care and the age at which a young adult’s eligibility for post-majority support services ends; </w:t>
      </w:r>
    </w:p>
    <w:p w14:paraId="1181E9DB" w14:textId="77777777" w:rsidR="00934E08" w:rsidRDefault="00934E08" w:rsidP="00934E08">
      <w:pPr>
        <w:pStyle w:val="CommentText"/>
      </w:pPr>
    </w:p>
    <w:p w14:paraId="3FF53F17" w14:textId="77777777" w:rsidR="00934E08" w:rsidRDefault="00934E08" w:rsidP="00934E08">
      <w:pPr>
        <w:pStyle w:val="CommentText"/>
      </w:pPr>
      <w:r>
        <w:t xml:space="preserve"> ​ Estimate the number of individuals eligible for post-majority support services for the First Nation and nationally, and divide the First Nation’s estimate by the national estimate. The estimates are projections based on children in care data recorded in ISC’s Information Management System / Data Management System; </w:t>
      </w:r>
    </w:p>
    <w:p w14:paraId="3E82289A" w14:textId="77777777" w:rsidR="00934E08" w:rsidRDefault="00934E08" w:rsidP="00934E08">
      <w:pPr>
        <w:pStyle w:val="CommentText"/>
      </w:pPr>
    </w:p>
    <w:p w14:paraId="225C6E38" w14:textId="77777777" w:rsidR="00934E08" w:rsidRDefault="00934E08" w:rsidP="00934E08">
      <w:pPr>
        <w:pStyle w:val="CommentText"/>
      </w:pPr>
      <w:r>
        <w:t xml:space="preserve"> ​ Multiply (a) by 1 + (b); </w:t>
      </w:r>
    </w:p>
    <w:p w14:paraId="4EFD1EC1" w14:textId="77777777" w:rsidR="00934E08" w:rsidRDefault="00934E08" w:rsidP="00934E08">
      <w:pPr>
        <w:pStyle w:val="CommentText"/>
      </w:pPr>
    </w:p>
    <w:p w14:paraId="5F91A5BB" w14:textId="77777777" w:rsidR="00934E08" w:rsidRDefault="00934E08" w:rsidP="00934E08">
      <w:pPr>
        <w:pStyle w:val="CommentText"/>
      </w:pPr>
      <w:r>
        <w:t xml:space="preserve"> ​ Divide (c) by the sum of (c) for all First Nations eligible to receive funding under the Reformed FNCFS Program; </w:t>
      </w:r>
    </w:p>
    <w:p w14:paraId="718FEC0B" w14:textId="77777777" w:rsidR="00934E08" w:rsidRDefault="00934E08" w:rsidP="00934E08">
      <w:pPr>
        <w:pStyle w:val="CommentText"/>
      </w:pPr>
    </w:p>
    <w:p w14:paraId="395F5E87" w14:textId="77777777" w:rsidR="00934E08" w:rsidRDefault="00934E08" w:rsidP="00934E08">
      <w:pPr>
        <w:pStyle w:val="CommentText"/>
      </w:pPr>
      <w:r>
        <w:t xml:space="preserve"> ​ Multiply $75,000, adjusted for inflation, by the number of First Nations eligible to receive funding under the Reformed FNCFS Program, and subtract that amount from the total annual funding available for post-majority support services; </w:t>
      </w:r>
    </w:p>
    <w:p w14:paraId="1ABA36B0" w14:textId="77777777" w:rsidR="00934E08" w:rsidRDefault="00934E08" w:rsidP="00934E08">
      <w:pPr>
        <w:pStyle w:val="CommentText"/>
      </w:pPr>
    </w:p>
    <w:p w14:paraId="74D0C903" w14:textId="77777777" w:rsidR="00934E08" w:rsidRDefault="00934E08" w:rsidP="00934E08">
      <w:pPr>
        <w:pStyle w:val="CommentText"/>
      </w:pPr>
      <w:r>
        <w:t xml:space="preserve"> ​ Multiply (d) by (e); </w:t>
      </w:r>
    </w:p>
    <w:p w14:paraId="08BC7872" w14:textId="77777777" w:rsidR="00934E08" w:rsidRDefault="00934E08" w:rsidP="00934E08">
      <w:pPr>
        <w:pStyle w:val="CommentText"/>
      </w:pPr>
    </w:p>
    <w:p w14:paraId="34334A62" w14:textId="77777777" w:rsidR="00934E08" w:rsidRDefault="00934E08" w:rsidP="00934E08">
      <w:pPr>
        <w:pStyle w:val="CommentText"/>
      </w:pPr>
      <w:r>
        <w:t xml:space="preserve">  Add $75,000, adjusted for inflation, to (f). </w:t>
      </w:r>
    </w:p>
  </w:comment>
  <w:comment w:id="5" w:author="Kim Warnke" w:date="2025-10-14T08:45:00Z" w:initials="KW">
    <w:p w14:paraId="18D43C3F" w14:textId="6A231269" w:rsidR="00E272F5" w:rsidRDefault="00E272F5" w:rsidP="00E272F5">
      <w:pPr>
        <w:pStyle w:val="CommentText"/>
      </w:pPr>
      <w:r>
        <w:rPr>
          <w:rStyle w:val="CommentReference"/>
        </w:rPr>
        <w:annotationRef/>
      </w:r>
      <w:r>
        <w:rPr>
          <w:b/>
          <w:bCs/>
          <w:lang w:val="en-CA"/>
        </w:rPr>
        <w:t xml:space="preserve">Para 42e reads: </w:t>
      </w:r>
    </w:p>
  </w:comment>
  <w:comment w:id="6" w:author="Kim Warnke" w:date="2025-10-14T12:26:00Z" w:initials="KW">
    <w:p w14:paraId="53629F66" w14:textId="77777777" w:rsidR="001C5905" w:rsidRDefault="001C5905" w:rsidP="001C5905">
      <w:pPr>
        <w:pStyle w:val="CommentText"/>
      </w:pPr>
      <w:r>
        <w:rPr>
          <w:rStyle w:val="CommentReference"/>
        </w:rPr>
        <w:annotationRef/>
      </w:r>
      <w:r>
        <w:rPr>
          <w:lang w:val="en-CA"/>
        </w:rPr>
        <w:t xml:space="preserve">How is this supposed to be allocated? </w:t>
      </w:r>
    </w:p>
  </w:comment>
  <w:comment w:id="7" w:author="Kim Warnke" w:date="2025-10-14T08:50:00Z" w:initials="KW">
    <w:p w14:paraId="720015BF" w14:textId="32261921" w:rsidR="000000A6" w:rsidRDefault="000000A6" w:rsidP="000000A6">
      <w:pPr>
        <w:pStyle w:val="CommentText"/>
      </w:pPr>
      <w:r>
        <w:rPr>
          <w:rStyle w:val="CommentReference"/>
        </w:rPr>
        <w:annotationRef/>
      </w:r>
      <w:r>
        <w:rPr>
          <w:b/>
          <w:bCs/>
          <w:lang w:val="en-CA"/>
        </w:rPr>
        <w:t xml:space="preserve">Para 42f reads: </w:t>
      </w:r>
    </w:p>
  </w:comment>
  <w:comment w:id="8" w:author="Kim Warnke" w:date="2025-10-14T12:32:00Z" w:initials="KW">
    <w:p w14:paraId="1A64B14E" w14:textId="77777777" w:rsidR="0075266D" w:rsidRDefault="0075266D" w:rsidP="0075266D">
      <w:pPr>
        <w:pStyle w:val="CommentText"/>
      </w:pPr>
      <w:r>
        <w:rPr>
          <w:rStyle w:val="CommentReference"/>
        </w:rPr>
        <w:annotationRef/>
      </w:r>
      <w:r>
        <w:rPr>
          <w:lang w:val="en-CA"/>
        </w:rPr>
        <w:t xml:space="preserve">Formula is: </w:t>
      </w:r>
    </w:p>
  </w:comment>
  <w:comment w:id="9" w:author="Kim Warnke" w:date="2025-10-14T11:13:00Z" w:initials="KW">
    <w:p w14:paraId="695F9034" w14:textId="26CB67EE" w:rsidR="00EC3353" w:rsidRDefault="00EC3353" w:rsidP="00EC3353">
      <w:pPr>
        <w:pStyle w:val="CommentText"/>
      </w:pPr>
      <w:r>
        <w:rPr>
          <w:rStyle w:val="CommentReference"/>
        </w:rPr>
        <w:annotationRef/>
      </w:r>
      <w:r>
        <w:rPr>
          <w:b/>
          <w:bCs/>
          <w:lang w:val="en-CA"/>
        </w:rPr>
        <w:t xml:space="preserve">Para 5 reads: </w:t>
      </w:r>
    </w:p>
  </w:comment>
  <w:comment w:id="10" w:author="Kim Warnke" w:date="2025-10-14T11:15:00Z" w:initials="KW">
    <w:p w14:paraId="6DB1FF5A" w14:textId="77777777" w:rsidR="004C5CEC" w:rsidRDefault="004C5CEC" w:rsidP="004C5CEC">
      <w:pPr>
        <w:pStyle w:val="CommentText"/>
      </w:pPr>
      <w:r>
        <w:rPr>
          <w:rStyle w:val="CommentReference"/>
        </w:rPr>
        <w:annotationRef/>
      </w:r>
      <w:r>
        <w:rPr>
          <w:lang w:val="en-CA"/>
        </w:rPr>
        <w:t xml:space="preserve">Part V A says: </w:t>
      </w:r>
    </w:p>
  </w:comment>
  <w:comment w:id="11" w:author="Kim Warnke" w:date="2025-10-14T11:16:00Z" w:initials="KW">
    <w:p w14:paraId="478FD9BB" w14:textId="77777777" w:rsidR="00AB022B" w:rsidRDefault="00AB022B" w:rsidP="00AB022B">
      <w:pPr>
        <w:pStyle w:val="CommentText"/>
      </w:pPr>
      <w:r>
        <w:rPr>
          <w:rStyle w:val="CommentReference"/>
        </w:rPr>
        <w:annotationRef/>
      </w:r>
      <w:r>
        <w:rPr>
          <w:lang w:val="en-CA"/>
        </w:rPr>
        <w:t xml:space="preserve">52 saysl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F961BF" w15:done="0"/>
  <w15:commentEx w15:paraId="4D1EE292" w15:done="0"/>
  <w15:commentEx w15:paraId="2F947D46" w15:done="0"/>
  <w15:commentEx w15:paraId="179B6D5A" w15:done="0"/>
  <w15:commentEx w15:paraId="34334A62" w15:done="0"/>
  <w15:commentEx w15:paraId="18D43C3F" w15:done="0"/>
  <w15:commentEx w15:paraId="53629F66" w15:done="0"/>
  <w15:commentEx w15:paraId="720015BF" w15:done="0"/>
  <w15:commentEx w15:paraId="1A64B14E" w15:done="0"/>
  <w15:commentEx w15:paraId="695F9034" w15:done="0"/>
  <w15:commentEx w15:paraId="6DB1FF5A" w15:done="0"/>
  <w15:commentEx w15:paraId="478FD9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CBBAAB" w16cex:dateUtc="2025-10-14T14:51:00Z"/>
  <w16cex:commentExtensible w16cex:durableId="6B9F305D" w16cex:dateUtc="2025-10-14T14:52:00Z"/>
  <w16cex:commentExtensible w16cex:durableId="07AC88CA" w16cex:dateUtc="2025-10-14T18:19:00Z"/>
  <w16cex:commentExtensible w16cex:durableId="189E4C67" w16cex:dateUtc="2025-10-14T14:43:00Z"/>
  <w16cex:commentExtensible w16cex:durableId="5E32EC92" w16cex:dateUtc="2025-10-15T02:58:00Z"/>
  <w16cex:commentExtensible w16cex:durableId="6C19946D" w16cex:dateUtc="2025-10-14T14:45:00Z"/>
  <w16cex:commentExtensible w16cex:durableId="4FD771B2" w16cex:dateUtc="2025-10-14T18:26:00Z"/>
  <w16cex:commentExtensible w16cex:durableId="4ADF3DC4" w16cex:dateUtc="2025-10-14T14:50:00Z"/>
  <w16cex:commentExtensible w16cex:durableId="7C3CAC51" w16cex:dateUtc="2025-10-14T18:32:00Z"/>
  <w16cex:commentExtensible w16cex:durableId="22A46043" w16cex:dateUtc="2025-10-14T17:13:00Z"/>
  <w16cex:commentExtensible w16cex:durableId="4770214E" w16cex:dateUtc="2025-10-14T17:15:00Z"/>
  <w16cex:commentExtensible w16cex:durableId="5F69F64E" w16cex:dateUtc="2025-10-14T1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F961BF" w16cid:durableId="57CBBAAB"/>
  <w16cid:commentId w16cid:paraId="4D1EE292" w16cid:durableId="6B9F305D"/>
  <w16cid:commentId w16cid:paraId="2F947D46" w16cid:durableId="07AC88CA"/>
  <w16cid:commentId w16cid:paraId="179B6D5A" w16cid:durableId="189E4C67"/>
  <w16cid:commentId w16cid:paraId="34334A62" w16cid:durableId="5E32EC92"/>
  <w16cid:commentId w16cid:paraId="18D43C3F" w16cid:durableId="6C19946D"/>
  <w16cid:commentId w16cid:paraId="53629F66" w16cid:durableId="4FD771B2"/>
  <w16cid:commentId w16cid:paraId="720015BF" w16cid:durableId="4ADF3DC4"/>
  <w16cid:commentId w16cid:paraId="1A64B14E" w16cid:durableId="7C3CAC51"/>
  <w16cid:commentId w16cid:paraId="695F9034" w16cid:durableId="22A46043"/>
  <w16cid:commentId w16cid:paraId="6DB1FF5A" w16cid:durableId="4770214E"/>
  <w16cid:commentId w16cid:paraId="478FD9BB" w16cid:durableId="5F69F6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A7036" w14:textId="77777777" w:rsidR="000E0A12" w:rsidRDefault="000E0A12" w:rsidP="00CF73C5">
      <w:pPr>
        <w:spacing w:after="0" w:line="240" w:lineRule="auto"/>
      </w:pPr>
      <w:r>
        <w:separator/>
      </w:r>
    </w:p>
  </w:endnote>
  <w:endnote w:type="continuationSeparator" w:id="0">
    <w:p w14:paraId="77911A7B" w14:textId="77777777" w:rsidR="000E0A12" w:rsidRDefault="000E0A12" w:rsidP="00CF7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3277B" w14:textId="77777777" w:rsidR="000E0A12" w:rsidRDefault="000E0A12" w:rsidP="00CF73C5">
      <w:pPr>
        <w:spacing w:after="0" w:line="240" w:lineRule="auto"/>
      </w:pPr>
      <w:r>
        <w:separator/>
      </w:r>
    </w:p>
  </w:footnote>
  <w:footnote w:type="continuationSeparator" w:id="0">
    <w:p w14:paraId="79D0A547" w14:textId="77777777" w:rsidR="000E0A12" w:rsidRDefault="000E0A12" w:rsidP="00CF73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236F"/>
    <w:multiLevelType w:val="multilevel"/>
    <w:tmpl w:val="2FFC53AA"/>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6AC3083"/>
    <w:multiLevelType w:val="multilevel"/>
    <w:tmpl w:val="8EB07D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99D0C72"/>
    <w:multiLevelType w:val="hybridMultilevel"/>
    <w:tmpl w:val="345299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DBC0F60"/>
    <w:multiLevelType w:val="hybridMultilevel"/>
    <w:tmpl w:val="275445F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138A3B28"/>
    <w:multiLevelType w:val="multilevel"/>
    <w:tmpl w:val="62FA73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AC93B70"/>
    <w:multiLevelType w:val="multilevel"/>
    <w:tmpl w:val="F752976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334165F"/>
    <w:multiLevelType w:val="hybridMultilevel"/>
    <w:tmpl w:val="E8B4C0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72373AB"/>
    <w:multiLevelType w:val="hybridMultilevel"/>
    <w:tmpl w:val="8EB8D4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76E3B58"/>
    <w:multiLevelType w:val="multilevel"/>
    <w:tmpl w:val="B0287B3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7A628F0"/>
    <w:multiLevelType w:val="multilevel"/>
    <w:tmpl w:val="623CF7B6"/>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DD72F09"/>
    <w:multiLevelType w:val="hybridMultilevel"/>
    <w:tmpl w:val="67D01A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66D15A8"/>
    <w:multiLevelType w:val="multilevel"/>
    <w:tmpl w:val="ED00CF1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7097154"/>
    <w:multiLevelType w:val="hybridMultilevel"/>
    <w:tmpl w:val="E64A3F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8B74EAD"/>
    <w:multiLevelType w:val="hybridMultilevel"/>
    <w:tmpl w:val="1CCAB6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F830C50"/>
    <w:multiLevelType w:val="hybridMultilevel"/>
    <w:tmpl w:val="095429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90902D2"/>
    <w:multiLevelType w:val="multilevel"/>
    <w:tmpl w:val="AB70676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60D753C9"/>
    <w:multiLevelType w:val="hybridMultilevel"/>
    <w:tmpl w:val="2C3EBE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2605439"/>
    <w:multiLevelType w:val="multilevel"/>
    <w:tmpl w:val="932472C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6A42314F"/>
    <w:multiLevelType w:val="multilevel"/>
    <w:tmpl w:val="C204A15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0AB2F27"/>
    <w:multiLevelType w:val="multilevel"/>
    <w:tmpl w:val="63ECB2F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1924361"/>
    <w:multiLevelType w:val="multilevel"/>
    <w:tmpl w:val="5EAA29D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45920812">
    <w:abstractNumId w:val="2"/>
  </w:num>
  <w:num w:numId="2" w16cid:durableId="1523401734">
    <w:abstractNumId w:val="16"/>
  </w:num>
  <w:num w:numId="3" w16cid:durableId="1234197634">
    <w:abstractNumId w:val="7"/>
  </w:num>
  <w:num w:numId="4" w16cid:durableId="801965597">
    <w:abstractNumId w:val="12"/>
  </w:num>
  <w:num w:numId="5" w16cid:durableId="886993601">
    <w:abstractNumId w:val="1"/>
  </w:num>
  <w:num w:numId="6" w16cid:durableId="622928520">
    <w:abstractNumId w:val="5"/>
  </w:num>
  <w:num w:numId="7" w16cid:durableId="1848596526">
    <w:abstractNumId w:val="20"/>
  </w:num>
  <w:num w:numId="8" w16cid:durableId="120924598">
    <w:abstractNumId w:val="4"/>
  </w:num>
  <w:num w:numId="9" w16cid:durableId="1874070820">
    <w:abstractNumId w:val="15"/>
  </w:num>
  <w:num w:numId="10" w16cid:durableId="354306205">
    <w:abstractNumId w:val="11"/>
  </w:num>
  <w:num w:numId="11" w16cid:durableId="503205954">
    <w:abstractNumId w:val="18"/>
  </w:num>
  <w:num w:numId="12" w16cid:durableId="966161441">
    <w:abstractNumId w:val="8"/>
  </w:num>
  <w:num w:numId="13" w16cid:durableId="1892038752">
    <w:abstractNumId w:val="17"/>
  </w:num>
  <w:num w:numId="14" w16cid:durableId="1703626085">
    <w:abstractNumId w:val="19"/>
  </w:num>
  <w:num w:numId="15" w16cid:durableId="388501585">
    <w:abstractNumId w:val="0"/>
  </w:num>
  <w:num w:numId="16" w16cid:durableId="1439833657">
    <w:abstractNumId w:val="9"/>
  </w:num>
  <w:num w:numId="17" w16cid:durableId="415909148">
    <w:abstractNumId w:val="3"/>
  </w:num>
  <w:num w:numId="18" w16cid:durableId="1264148928">
    <w:abstractNumId w:val="14"/>
  </w:num>
  <w:num w:numId="19" w16cid:durableId="2038046506">
    <w:abstractNumId w:val="6"/>
  </w:num>
  <w:num w:numId="20" w16cid:durableId="860707764">
    <w:abstractNumId w:val="13"/>
  </w:num>
  <w:num w:numId="21" w16cid:durableId="41393484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m Warnke">
    <w15:presenceInfo w15:providerId="AD" w15:userId="S::kim.warnke@clfns.com::4fc32d69-ff65-4d23-9f4c-ef9ffbee84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CB4F6D"/>
    <w:rsid w:val="000000A6"/>
    <w:rsid w:val="00005416"/>
    <w:rsid w:val="00007075"/>
    <w:rsid w:val="00014142"/>
    <w:rsid w:val="00015FEF"/>
    <w:rsid w:val="00026057"/>
    <w:rsid w:val="000335BD"/>
    <w:rsid w:val="000364BF"/>
    <w:rsid w:val="0004338B"/>
    <w:rsid w:val="00045262"/>
    <w:rsid w:val="00064C55"/>
    <w:rsid w:val="00071DFA"/>
    <w:rsid w:val="00074CBF"/>
    <w:rsid w:val="00077757"/>
    <w:rsid w:val="00086F53"/>
    <w:rsid w:val="000920F5"/>
    <w:rsid w:val="00094152"/>
    <w:rsid w:val="0009458D"/>
    <w:rsid w:val="000A197B"/>
    <w:rsid w:val="000A2D7B"/>
    <w:rsid w:val="000A76AF"/>
    <w:rsid w:val="000B1639"/>
    <w:rsid w:val="000B3B29"/>
    <w:rsid w:val="000B7E72"/>
    <w:rsid w:val="000D6B0B"/>
    <w:rsid w:val="000E068C"/>
    <w:rsid w:val="000E0A12"/>
    <w:rsid w:val="000E1F4C"/>
    <w:rsid w:val="000E2E56"/>
    <w:rsid w:val="00106634"/>
    <w:rsid w:val="00131B56"/>
    <w:rsid w:val="001371D6"/>
    <w:rsid w:val="00145A8D"/>
    <w:rsid w:val="001576B9"/>
    <w:rsid w:val="001607A5"/>
    <w:rsid w:val="001711F8"/>
    <w:rsid w:val="001745B8"/>
    <w:rsid w:val="00176ADD"/>
    <w:rsid w:val="00181561"/>
    <w:rsid w:val="00187FCE"/>
    <w:rsid w:val="00190699"/>
    <w:rsid w:val="00194260"/>
    <w:rsid w:val="001968FF"/>
    <w:rsid w:val="001A1F0E"/>
    <w:rsid w:val="001B1B55"/>
    <w:rsid w:val="001B4213"/>
    <w:rsid w:val="001C5905"/>
    <w:rsid w:val="001C6D46"/>
    <w:rsid w:val="001E1B4C"/>
    <w:rsid w:val="001F1D50"/>
    <w:rsid w:val="002040D2"/>
    <w:rsid w:val="002041AB"/>
    <w:rsid w:val="00207939"/>
    <w:rsid w:val="002154A6"/>
    <w:rsid w:val="002563CF"/>
    <w:rsid w:val="00256488"/>
    <w:rsid w:val="00256991"/>
    <w:rsid w:val="002604EC"/>
    <w:rsid w:val="00261B48"/>
    <w:rsid w:val="00263289"/>
    <w:rsid w:val="002654D0"/>
    <w:rsid w:val="00275A13"/>
    <w:rsid w:val="0028037E"/>
    <w:rsid w:val="00280900"/>
    <w:rsid w:val="002B6C31"/>
    <w:rsid w:val="002C2C6D"/>
    <w:rsid w:val="002C55A4"/>
    <w:rsid w:val="00307EF2"/>
    <w:rsid w:val="00323420"/>
    <w:rsid w:val="00331EF7"/>
    <w:rsid w:val="00344700"/>
    <w:rsid w:val="00354836"/>
    <w:rsid w:val="003573CB"/>
    <w:rsid w:val="00374202"/>
    <w:rsid w:val="00380CAC"/>
    <w:rsid w:val="003818C0"/>
    <w:rsid w:val="0038268E"/>
    <w:rsid w:val="00386062"/>
    <w:rsid w:val="003874D7"/>
    <w:rsid w:val="00394B12"/>
    <w:rsid w:val="003A3EB2"/>
    <w:rsid w:val="003C0891"/>
    <w:rsid w:val="003C2161"/>
    <w:rsid w:val="003D32E7"/>
    <w:rsid w:val="003D3DB8"/>
    <w:rsid w:val="003F279A"/>
    <w:rsid w:val="004234C9"/>
    <w:rsid w:val="00453629"/>
    <w:rsid w:val="00481CF0"/>
    <w:rsid w:val="004824F4"/>
    <w:rsid w:val="004839EC"/>
    <w:rsid w:val="004A3A35"/>
    <w:rsid w:val="004A5B92"/>
    <w:rsid w:val="004B6485"/>
    <w:rsid w:val="004C5CEC"/>
    <w:rsid w:val="004E0583"/>
    <w:rsid w:val="004E0D12"/>
    <w:rsid w:val="004E0EC6"/>
    <w:rsid w:val="004E16BD"/>
    <w:rsid w:val="004E45AA"/>
    <w:rsid w:val="004E527A"/>
    <w:rsid w:val="00501B01"/>
    <w:rsid w:val="00511084"/>
    <w:rsid w:val="00516FC6"/>
    <w:rsid w:val="00533496"/>
    <w:rsid w:val="00533522"/>
    <w:rsid w:val="00536F91"/>
    <w:rsid w:val="005541DB"/>
    <w:rsid w:val="00562992"/>
    <w:rsid w:val="00565E13"/>
    <w:rsid w:val="00567A06"/>
    <w:rsid w:val="00574B8F"/>
    <w:rsid w:val="00583548"/>
    <w:rsid w:val="00583AB2"/>
    <w:rsid w:val="005B1A33"/>
    <w:rsid w:val="005B788D"/>
    <w:rsid w:val="005D57F9"/>
    <w:rsid w:val="005E0BFC"/>
    <w:rsid w:val="005F5302"/>
    <w:rsid w:val="00604A36"/>
    <w:rsid w:val="00604DE9"/>
    <w:rsid w:val="006174C3"/>
    <w:rsid w:val="00647AE7"/>
    <w:rsid w:val="0066462D"/>
    <w:rsid w:val="00666A35"/>
    <w:rsid w:val="00667F01"/>
    <w:rsid w:val="00677D58"/>
    <w:rsid w:val="00677FCC"/>
    <w:rsid w:val="00684A1D"/>
    <w:rsid w:val="00691531"/>
    <w:rsid w:val="00694AE2"/>
    <w:rsid w:val="006A4120"/>
    <w:rsid w:val="006B1FA6"/>
    <w:rsid w:val="006B24EB"/>
    <w:rsid w:val="006C22FB"/>
    <w:rsid w:val="006D12AE"/>
    <w:rsid w:val="006E6732"/>
    <w:rsid w:val="0073025C"/>
    <w:rsid w:val="00741E72"/>
    <w:rsid w:val="00750E7C"/>
    <w:rsid w:val="0075208B"/>
    <w:rsid w:val="00752546"/>
    <w:rsid w:val="0075266D"/>
    <w:rsid w:val="0076397E"/>
    <w:rsid w:val="00764918"/>
    <w:rsid w:val="00773924"/>
    <w:rsid w:val="007814C4"/>
    <w:rsid w:val="00781DE8"/>
    <w:rsid w:val="00783C7D"/>
    <w:rsid w:val="00795F82"/>
    <w:rsid w:val="0079689B"/>
    <w:rsid w:val="00797418"/>
    <w:rsid w:val="007C1C99"/>
    <w:rsid w:val="007E30C6"/>
    <w:rsid w:val="007E4FA2"/>
    <w:rsid w:val="007E577E"/>
    <w:rsid w:val="007F09F6"/>
    <w:rsid w:val="00817AA2"/>
    <w:rsid w:val="008233C2"/>
    <w:rsid w:val="00824061"/>
    <w:rsid w:val="008334E9"/>
    <w:rsid w:val="0084456A"/>
    <w:rsid w:val="00854037"/>
    <w:rsid w:val="008547C7"/>
    <w:rsid w:val="00882184"/>
    <w:rsid w:val="00886C5C"/>
    <w:rsid w:val="00891B04"/>
    <w:rsid w:val="00894C87"/>
    <w:rsid w:val="008A0639"/>
    <w:rsid w:val="008A7462"/>
    <w:rsid w:val="008E1778"/>
    <w:rsid w:val="008E3C5E"/>
    <w:rsid w:val="008E594E"/>
    <w:rsid w:val="008F169B"/>
    <w:rsid w:val="00902200"/>
    <w:rsid w:val="00902AAD"/>
    <w:rsid w:val="009032A1"/>
    <w:rsid w:val="00913483"/>
    <w:rsid w:val="00920B44"/>
    <w:rsid w:val="009220FE"/>
    <w:rsid w:val="00923547"/>
    <w:rsid w:val="00930942"/>
    <w:rsid w:val="0093174B"/>
    <w:rsid w:val="00933703"/>
    <w:rsid w:val="0093478A"/>
    <w:rsid w:val="00934E08"/>
    <w:rsid w:val="009440E7"/>
    <w:rsid w:val="0095208C"/>
    <w:rsid w:val="00953323"/>
    <w:rsid w:val="0095733E"/>
    <w:rsid w:val="00961E51"/>
    <w:rsid w:val="009638D1"/>
    <w:rsid w:val="00966A91"/>
    <w:rsid w:val="00984F36"/>
    <w:rsid w:val="00984FEE"/>
    <w:rsid w:val="0098783A"/>
    <w:rsid w:val="009900B0"/>
    <w:rsid w:val="009A2F62"/>
    <w:rsid w:val="009A3ED0"/>
    <w:rsid w:val="009C5109"/>
    <w:rsid w:val="009C7E96"/>
    <w:rsid w:val="009D0736"/>
    <w:rsid w:val="009E242B"/>
    <w:rsid w:val="009F4A76"/>
    <w:rsid w:val="009F4D12"/>
    <w:rsid w:val="009F5471"/>
    <w:rsid w:val="00A2297D"/>
    <w:rsid w:val="00A251AB"/>
    <w:rsid w:val="00A3001B"/>
    <w:rsid w:val="00A45B1C"/>
    <w:rsid w:val="00A467D4"/>
    <w:rsid w:val="00A67DD2"/>
    <w:rsid w:val="00A76206"/>
    <w:rsid w:val="00AB022B"/>
    <w:rsid w:val="00AB20B0"/>
    <w:rsid w:val="00AB69DE"/>
    <w:rsid w:val="00AC1CE1"/>
    <w:rsid w:val="00AC2C78"/>
    <w:rsid w:val="00AE1F63"/>
    <w:rsid w:val="00AF018B"/>
    <w:rsid w:val="00AF1134"/>
    <w:rsid w:val="00B0641C"/>
    <w:rsid w:val="00B11B1D"/>
    <w:rsid w:val="00B349B5"/>
    <w:rsid w:val="00B5289D"/>
    <w:rsid w:val="00B54DBE"/>
    <w:rsid w:val="00B63536"/>
    <w:rsid w:val="00B654EA"/>
    <w:rsid w:val="00B71534"/>
    <w:rsid w:val="00B73ACD"/>
    <w:rsid w:val="00BA2580"/>
    <w:rsid w:val="00BA4426"/>
    <w:rsid w:val="00BA616A"/>
    <w:rsid w:val="00BC0A6B"/>
    <w:rsid w:val="00BC46B5"/>
    <w:rsid w:val="00BC7E7E"/>
    <w:rsid w:val="00BD0FB7"/>
    <w:rsid w:val="00BF2F38"/>
    <w:rsid w:val="00C04C9E"/>
    <w:rsid w:val="00C314E1"/>
    <w:rsid w:val="00C32F53"/>
    <w:rsid w:val="00C37C83"/>
    <w:rsid w:val="00C43D23"/>
    <w:rsid w:val="00C51EF4"/>
    <w:rsid w:val="00C70EB2"/>
    <w:rsid w:val="00C90995"/>
    <w:rsid w:val="00C952A7"/>
    <w:rsid w:val="00CA2958"/>
    <w:rsid w:val="00CA5227"/>
    <w:rsid w:val="00CB2921"/>
    <w:rsid w:val="00CF28D9"/>
    <w:rsid w:val="00CF73C5"/>
    <w:rsid w:val="00CF74E5"/>
    <w:rsid w:val="00D03DB5"/>
    <w:rsid w:val="00D057D7"/>
    <w:rsid w:val="00D12019"/>
    <w:rsid w:val="00D25400"/>
    <w:rsid w:val="00D43A36"/>
    <w:rsid w:val="00D545B7"/>
    <w:rsid w:val="00D551F5"/>
    <w:rsid w:val="00D702E4"/>
    <w:rsid w:val="00D745F1"/>
    <w:rsid w:val="00D86C63"/>
    <w:rsid w:val="00DC17D5"/>
    <w:rsid w:val="00DC2E8A"/>
    <w:rsid w:val="00DC6142"/>
    <w:rsid w:val="00DE2B16"/>
    <w:rsid w:val="00DF5314"/>
    <w:rsid w:val="00E05ADB"/>
    <w:rsid w:val="00E0743B"/>
    <w:rsid w:val="00E225C8"/>
    <w:rsid w:val="00E272F5"/>
    <w:rsid w:val="00E51A43"/>
    <w:rsid w:val="00E56021"/>
    <w:rsid w:val="00E61AB8"/>
    <w:rsid w:val="00E65314"/>
    <w:rsid w:val="00E67C6D"/>
    <w:rsid w:val="00E70B44"/>
    <w:rsid w:val="00E80BBF"/>
    <w:rsid w:val="00E834F1"/>
    <w:rsid w:val="00E932F1"/>
    <w:rsid w:val="00EA1391"/>
    <w:rsid w:val="00EB4AC0"/>
    <w:rsid w:val="00EC2310"/>
    <w:rsid w:val="00EC3353"/>
    <w:rsid w:val="00EC4ACA"/>
    <w:rsid w:val="00EC7539"/>
    <w:rsid w:val="00EE29F8"/>
    <w:rsid w:val="00EE4431"/>
    <w:rsid w:val="00EF0BDA"/>
    <w:rsid w:val="00EF0C4B"/>
    <w:rsid w:val="00F001C3"/>
    <w:rsid w:val="00F045CC"/>
    <w:rsid w:val="00F115B4"/>
    <w:rsid w:val="00F1344D"/>
    <w:rsid w:val="00F242C4"/>
    <w:rsid w:val="00F244EE"/>
    <w:rsid w:val="00F40BCB"/>
    <w:rsid w:val="00F51FDE"/>
    <w:rsid w:val="00F53379"/>
    <w:rsid w:val="00F62070"/>
    <w:rsid w:val="00F72886"/>
    <w:rsid w:val="00F75E74"/>
    <w:rsid w:val="00F83D8A"/>
    <w:rsid w:val="00F93BE0"/>
    <w:rsid w:val="00FA5D3B"/>
    <w:rsid w:val="00FB0F70"/>
    <w:rsid w:val="00FB19AF"/>
    <w:rsid w:val="00FC0834"/>
    <w:rsid w:val="00FC42D1"/>
    <w:rsid w:val="00FC45CD"/>
    <w:rsid w:val="00FC52A7"/>
    <w:rsid w:val="00FC77CB"/>
    <w:rsid w:val="00FF34D9"/>
    <w:rsid w:val="46CB4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B4F6D"/>
  <w15:chartTrackingRefBased/>
  <w15:docId w15:val="{E16D5DB9-0545-436B-8CE0-FAAB46C8E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225C8"/>
    <w:rPr>
      <w:sz w:val="16"/>
      <w:szCs w:val="16"/>
    </w:rPr>
  </w:style>
  <w:style w:type="paragraph" w:styleId="CommentText">
    <w:name w:val="annotation text"/>
    <w:basedOn w:val="Normal"/>
    <w:link w:val="CommentTextChar"/>
    <w:uiPriority w:val="99"/>
    <w:unhideWhenUsed/>
    <w:rsid w:val="00E225C8"/>
    <w:pPr>
      <w:spacing w:line="240" w:lineRule="auto"/>
    </w:pPr>
    <w:rPr>
      <w:sz w:val="20"/>
      <w:szCs w:val="20"/>
    </w:rPr>
  </w:style>
  <w:style w:type="character" w:customStyle="1" w:styleId="CommentTextChar">
    <w:name w:val="Comment Text Char"/>
    <w:basedOn w:val="DefaultParagraphFont"/>
    <w:link w:val="CommentText"/>
    <w:uiPriority w:val="99"/>
    <w:rsid w:val="00E225C8"/>
    <w:rPr>
      <w:sz w:val="20"/>
      <w:szCs w:val="20"/>
    </w:rPr>
  </w:style>
  <w:style w:type="paragraph" w:styleId="CommentSubject">
    <w:name w:val="annotation subject"/>
    <w:basedOn w:val="CommentText"/>
    <w:next w:val="CommentText"/>
    <w:link w:val="CommentSubjectChar"/>
    <w:uiPriority w:val="99"/>
    <w:semiHidden/>
    <w:unhideWhenUsed/>
    <w:rsid w:val="00E225C8"/>
    <w:rPr>
      <w:b/>
      <w:bCs/>
    </w:rPr>
  </w:style>
  <w:style w:type="character" w:customStyle="1" w:styleId="CommentSubjectChar">
    <w:name w:val="Comment Subject Char"/>
    <w:basedOn w:val="CommentTextChar"/>
    <w:link w:val="CommentSubject"/>
    <w:uiPriority w:val="99"/>
    <w:semiHidden/>
    <w:rsid w:val="00E225C8"/>
    <w:rPr>
      <w:b/>
      <w:bCs/>
      <w:sz w:val="20"/>
      <w:szCs w:val="20"/>
    </w:rPr>
  </w:style>
  <w:style w:type="paragraph" w:styleId="ListParagraph">
    <w:name w:val="List Paragraph"/>
    <w:basedOn w:val="Normal"/>
    <w:uiPriority w:val="34"/>
    <w:qFormat/>
    <w:rsid w:val="00501B01"/>
    <w:pPr>
      <w:ind w:left="720"/>
      <w:contextualSpacing/>
    </w:pPr>
  </w:style>
  <w:style w:type="paragraph" w:styleId="Header">
    <w:name w:val="header"/>
    <w:basedOn w:val="Normal"/>
    <w:link w:val="HeaderChar"/>
    <w:uiPriority w:val="99"/>
    <w:unhideWhenUsed/>
    <w:rsid w:val="00CF7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3C5"/>
  </w:style>
  <w:style w:type="paragraph" w:styleId="Footer">
    <w:name w:val="footer"/>
    <w:basedOn w:val="Normal"/>
    <w:link w:val="FooterChar"/>
    <w:uiPriority w:val="99"/>
    <w:unhideWhenUsed/>
    <w:rsid w:val="00CF7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1</Pages>
  <Words>673</Words>
  <Characters>3837</Characters>
  <Application>Microsoft Office Word</Application>
  <DocSecurity>4</DocSecurity>
  <Lines>31</Lines>
  <Paragraphs>9</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Warnke</dc:creator>
  <cp:keywords/>
  <dc:description/>
  <cp:lastModifiedBy>Kim Warnke</cp:lastModifiedBy>
  <cp:revision>347</cp:revision>
  <dcterms:created xsi:type="dcterms:W3CDTF">2025-10-14T14:32:00Z</dcterms:created>
  <dcterms:modified xsi:type="dcterms:W3CDTF">2025-10-15T02:58:00Z</dcterms:modified>
</cp:coreProperties>
</file>