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6AB6D17" w:rsidR="00E35E6A" w:rsidRPr="00CE739B" w:rsidRDefault="73F356B7" w:rsidP="00CE739B">
      <w:pPr>
        <w:spacing w:after="0" w:line="240" w:lineRule="auto"/>
        <w:rPr>
          <w:rFonts w:ascii="Arial" w:eastAsia="Arial" w:hAnsi="Arial" w:cs="Arial"/>
          <w:b/>
          <w:bCs/>
          <w:color w:val="000000" w:themeColor="text1"/>
        </w:rPr>
      </w:pPr>
      <w:r w:rsidRPr="00CE739B">
        <w:rPr>
          <w:rFonts w:ascii="Arial" w:eastAsia="Arial" w:hAnsi="Arial" w:cs="Arial"/>
          <w:b/>
          <w:bCs/>
          <w:color w:val="000000" w:themeColor="text1"/>
        </w:rPr>
        <w:t>Creation of Expert Advisory Committee under consent order [2022 CHRT 8]</w:t>
      </w:r>
    </w:p>
    <w:p w14:paraId="6D7EE230" w14:textId="542A7895" w:rsidR="73F356B7" w:rsidRPr="00CE739B" w:rsidRDefault="73F356B7" w:rsidP="00CE739B">
      <w:pPr>
        <w:pStyle w:val="ListParagraph"/>
        <w:numPr>
          <w:ilvl w:val="0"/>
          <w:numId w:val="3"/>
        </w:numPr>
        <w:spacing w:after="0" w:line="240" w:lineRule="auto"/>
        <w:rPr>
          <w:rFonts w:ascii="Arial" w:eastAsia="Arial" w:hAnsi="Arial" w:cs="Arial"/>
          <w:color w:val="000000" w:themeColor="text1"/>
        </w:rPr>
      </w:pPr>
      <w:r w:rsidRPr="00CE739B">
        <w:rPr>
          <w:rFonts w:ascii="Arial" w:eastAsia="Arial" w:hAnsi="Arial" w:cs="Arial"/>
          <w:color w:val="000000" w:themeColor="text1"/>
        </w:rPr>
        <w:t>RIC to oversee EAC</w:t>
      </w:r>
    </w:p>
    <w:p w14:paraId="47C74CC3" w14:textId="00041CE7" w:rsidR="73F356B7" w:rsidRPr="00CE739B" w:rsidRDefault="73F356B7" w:rsidP="00CE739B">
      <w:pPr>
        <w:pStyle w:val="ListParagraph"/>
        <w:numPr>
          <w:ilvl w:val="0"/>
          <w:numId w:val="3"/>
        </w:numPr>
        <w:spacing w:after="0" w:line="240" w:lineRule="auto"/>
        <w:rPr>
          <w:rFonts w:ascii="Arial" w:eastAsia="Arial" w:hAnsi="Arial" w:cs="Arial"/>
          <w:color w:val="000000" w:themeColor="text1"/>
        </w:rPr>
      </w:pPr>
      <w:r w:rsidRPr="00CE739B">
        <w:rPr>
          <w:rFonts w:ascii="Arial" w:eastAsia="Arial" w:hAnsi="Arial" w:cs="Arial"/>
          <w:color w:val="000000" w:themeColor="text1"/>
        </w:rPr>
        <w:t>RIC may update EAC Terms of Reference (TOR)</w:t>
      </w:r>
    </w:p>
    <w:p w14:paraId="6FEF863D" w14:textId="6F1BD2C0" w:rsidR="73F356B7" w:rsidRPr="00CE739B" w:rsidRDefault="73F356B7" w:rsidP="00CE739B">
      <w:pPr>
        <w:pStyle w:val="ListParagraph"/>
        <w:numPr>
          <w:ilvl w:val="0"/>
          <w:numId w:val="3"/>
        </w:numPr>
        <w:spacing w:after="0" w:line="240" w:lineRule="auto"/>
        <w:rPr>
          <w:rFonts w:ascii="Arial" w:eastAsia="Arial" w:hAnsi="Arial" w:cs="Arial"/>
          <w:color w:val="000000" w:themeColor="text1"/>
        </w:rPr>
      </w:pPr>
      <w:r w:rsidRPr="00CE739B">
        <w:rPr>
          <w:rFonts w:ascii="Arial" w:eastAsia="Arial" w:hAnsi="Arial" w:cs="Arial"/>
          <w:color w:val="000000" w:themeColor="text1"/>
        </w:rPr>
        <w:t>EAC TOR as written by Canada and AFN supplied in Appendix 7</w:t>
      </w:r>
    </w:p>
    <w:p w14:paraId="23BD04AE" w14:textId="1FFEF1DF" w:rsidR="734631EE" w:rsidRDefault="734631EE" w:rsidP="00CE739B">
      <w:pPr>
        <w:spacing w:after="0" w:line="240" w:lineRule="auto"/>
        <w:rPr>
          <w:rFonts w:ascii="Arial" w:eastAsia="Arial" w:hAnsi="Arial" w:cs="Arial"/>
          <w:color w:val="000000" w:themeColor="text1"/>
        </w:rPr>
      </w:pPr>
    </w:p>
    <w:p w14:paraId="3E08BCEC" w14:textId="1A85E759" w:rsidR="7203E4CF" w:rsidRPr="00CE739B" w:rsidRDefault="7203E4CF" w:rsidP="00CE739B">
      <w:pPr>
        <w:spacing w:after="0" w:line="240" w:lineRule="auto"/>
        <w:rPr>
          <w:rFonts w:ascii="Arial" w:eastAsia="Arial" w:hAnsi="Arial" w:cs="Arial"/>
          <w:b/>
          <w:bCs/>
          <w:color w:val="000000" w:themeColor="text1"/>
        </w:rPr>
      </w:pPr>
      <w:r w:rsidRPr="00CE739B">
        <w:rPr>
          <w:rFonts w:ascii="Arial" w:eastAsia="Arial" w:hAnsi="Arial" w:cs="Arial"/>
          <w:b/>
          <w:bCs/>
          <w:color w:val="000000" w:themeColor="text1"/>
        </w:rPr>
        <w:t xml:space="preserve">EAC will: </w:t>
      </w:r>
    </w:p>
    <w:p w14:paraId="73EA50B8" w14:textId="1A4DB62B" w:rsidR="7203E4CF" w:rsidRDefault="7203E4CF" w:rsidP="00CE739B">
      <w:pPr>
        <w:pStyle w:val="ListParagraph"/>
        <w:numPr>
          <w:ilvl w:val="0"/>
          <w:numId w:val="1"/>
        </w:numPr>
        <w:spacing w:after="0" w:line="240" w:lineRule="auto"/>
        <w:rPr>
          <w:rFonts w:ascii="Arial" w:eastAsia="Arial" w:hAnsi="Arial" w:cs="Arial"/>
          <w:color w:val="000000" w:themeColor="text1"/>
        </w:rPr>
      </w:pPr>
      <w:r w:rsidRPr="734631EE">
        <w:rPr>
          <w:rFonts w:ascii="Arial" w:eastAsia="Arial" w:hAnsi="Arial" w:cs="Arial"/>
          <w:color w:val="000000" w:themeColor="text1"/>
        </w:rPr>
        <w:t>Support the development of an independent 3</w:t>
      </w:r>
      <w:r w:rsidRPr="734631EE">
        <w:rPr>
          <w:rFonts w:ascii="Arial" w:eastAsia="Arial" w:hAnsi="Arial" w:cs="Arial"/>
          <w:color w:val="000000" w:themeColor="text1"/>
          <w:vertAlign w:val="superscript"/>
        </w:rPr>
        <w:t>rd</w:t>
      </w:r>
      <w:r w:rsidRPr="734631EE">
        <w:rPr>
          <w:rFonts w:ascii="Arial" w:eastAsia="Arial" w:hAnsi="Arial" w:cs="Arial"/>
          <w:color w:val="000000" w:themeColor="text1"/>
        </w:rPr>
        <w:t xml:space="preserve"> party evaluation of ISC. </w:t>
      </w:r>
    </w:p>
    <w:p w14:paraId="73496E84" w14:textId="045A0FAC" w:rsidR="7203E4CF" w:rsidRDefault="7203E4CF" w:rsidP="00CE739B">
      <w:pPr>
        <w:pStyle w:val="ListParagraph"/>
        <w:numPr>
          <w:ilvl w:val="0"/>
          <w:numId w:val="1"/>
        </w:numPr>
        <w:spacing w:after="0" w:line="240" w:lineRule="auto"/>
        <w:ind w:left="1843"/>
        <w:rPr>
          <w:rFonts w:ascii="Arial" w:eastAsia="Arial" w:hAnsi="Arial" w:cs="Arial"/>
          <w:color w:val="000000" w:themeColor="text1"/>
        </w:rPr>
      </w:pPr>
      <w:r w:rsidRPr="734631EE">
        <w:rPr>
          <w:rFonts w:ascii="Arial" w:eastAsia="Arial" w:hAnsi="Arial" w:cs="Arial"/>
          <w:color w:val="000000" w:themeColor="text1"/>
        </w:rPr>
        <w:t>Evaluation to be completed in first 2</w:t>
      </w:r>
      <w:r w:rsidR="4D30B1E9" w:rsidRPr="734631EE">
        <w:rPr>
          <w:rFonts w:ascii="Arial" w:eastAsia="Arial" w:hAnsi="Arial" w:cs="Arial"/>
          <w:color w:val="000000" w:themeColor="text1"/>
        </w:rPr>
        <w:t xml:space="preserve"> </w:t>
      </w:r>
      <w:r w:rsidRPr="734631EE">
        <w:rPr>
          <w:rFonts w:ascii="Arial" w:eastAsia="Arial" w:hAnsi="Arial" w:cs="Arial"/>
          <w:color w:val="000000" w:themeColor="text1"/>
        </w:rPr>
        <w:t xml:space="preserve">years. </w:t>
      </w:r>
    </w:p>
    <w:p w14:paraId="7E91C578" w14:textId="5A005A41" w:rsidR="791CE8B2" w:rsidRDefault="791CE8B2" w:rsidP="00CE739B">
      <w:pPr>
        <w:pStyle w:val="ListParagraph"/>
        <w:numPr>
          <w:ilvl w:val="0"/>
          <w:numId w:val="1"/>
        </w:numPr>
        <w:spacing w:after="0" w:line="240" w:lineRule="auto"/>
        <w:ind w:left="1843"/>
        <w:rPr>
          <w:rFonts w:ascii="Arial" w:eastAsia="Arial" w:hAnsi="Arial" w:cs="Arial"/>
          <w:color w:val="000000" w:themeColor="text1"/>
        </w:rPr>
      </w:pPr>
      <w:r w:rsidRPr="734631EE">
        <w:rPr>
          <w:rFonts w:ascii="Arial" w:eastAsia="Arial" w:hAnsi="Arial" w:cs="Arial"/>
          <w:color w:val="000000" w:themeColor="text1"/>
        </w:rPr>
        <w:t>Evaluation to identify and provide recommendations to the EAC related to ISC reform of processes, procedures, practices that contributed to discrimination</w:t>
      </w:r>
      <w:r w:rsidR="33C7C74E" w:rsidRPr="734631EE">
        <w:rPr>
          <w:rFonts w:ascii="Arial" w:eastAsia="Arial" w:hAnsi="Arial" w:cs="Arial"/>
          <w:color w:val="000000" w:themeColor="text1"/>
        </w:rPr>
        <w:t xml:space="preserve"> confirmed by CHRT, elimination of “old mindset” and prevention of its </w:t>
      </w:r>
      <w:r w:rsidR="66FD0134" w:rsidRPr="734631EE">
        <w:rPr>
          <w:rFonts w:ascii="Arial" w:eastAsia="Arial" w:hAnsi="Arial" w:cs="Arial"/>
          <w:color w:val="000000" w:themeColor="text1"/>
        </w:rPr>
        <w:t>recurrence</w:t>
      </w:r>
      <w:r w:rsidR="33C7C74E" w:rsidRPr="734631EE">
        <w:rPr>
          <w:rFonts w:ascii="Arial" w:eastAsia="Arial" w:hAnsi="Arial" w:cs="Arial"/>
          <w:color w:val="000000" w:themeColor="text1"/>
        </w:rPr>
        <w:t>.</w:t>
      </w:r>
    </w:p>
    <w:p w14:paraId="6945258A" w14:textId="36AEB505" w:rsidR="734631EE" w:rsidRDefault="734631EE" w:rsidP="00CE739B">
      <w:pPr>
        <w:spacing w:after="0" w:line="240" w:lineRule="auto"/>
        <w:rPr>
          <w:rFonts w:ascii="Arial" w:eastAsia="Arial" w:hAnsi="Arial" w:cs="Arial"/>
          <w:color w:val="000000" w:themeColor="text1"/>
        </w:rPr>
      </w:pPr>
    </w:p>
    <w:p w14:paraId="222EA7AB" w14:textId="77777777" w:rsidR="00DB21A0" w:rsidRDefault="10F15B96" w:rsidP="00CE739B">
      <w:pPr>
        <w:pStyle w:val="ListParagraph"/>
        <w:numPr>
          <w:ilvl w:val="0"/>
          <w:numId w:val="1"/>
        </w:numPr>
        <w:spacing w:after="0" w:line="240" w:lineRule="auto"/>
        <w:rPr>
          <w:rFonts w:ascii="Arial" w:eastAsia="Arial" w:hAnsi="Arial" w:cs="Arial"/>
          <w:color w:val="000000" w:themeColor="text1"/>
        </w:rPr>
      </w:pPr>
      <w:r w:rsidRPr="734631EE">
        <w:rPr>
          <w:rFonts w:ascii="Arial" w:eastAsia="Arial" w:hAnsi="Arial" w:cs="Arial"/>
          <w:color w:val="000000" w:themeColor="text1"/>
        </w:rPr>
        <w:t xml:space="preserve">Provide advice to the independent evaluators in the design, focus, and implementation of their assessment. </w:t>
      </w:r>
    </w:p>
    <w:p w14:paraId="2E619813" w14:textId="1FABF04E" w:rsidR="10F15B96" w:rsidRPr="00DB21A0" w:rsidRDefault="10F15B96" w:rsidP="00DB21A0">
      <w:pPr>
        <w:spacing w:after="0" w:line="240" w:lineRule="auto"/>
        <w:ind w:firstLine="720"/>
        <w:rPr>
          <w:rFonts w:ascii="Arial" w:eastAsia="Arial" w:hAnsi="Arial" w:cs="Arial"/>
          <w:color w:val="000000" w:themeColor="text1"/>
        </w:rPr>
      </w:pPr>
      <w:r w:rsidRPr="00DB21A0">
        <w:rPr>
          <w:rFonts w:ascii="Arial" w:eastAsia="Arial" w:hAnsi="Arial" w:cs="Arial"/>
          <w:color w:val="000000" w:themeColor="text1"/>
        </w:rPr>
        <w:t xml:space="preserve">Evaluation </w:t>
      </w:r>
      <w:r w:rsidRPr="00DB21A0">
        <w:rPr>
          <w:rFonts w:ascii="Arial" w:eastAsia="Arial" w:hAnsi="Arial" w:cs="Arial"/>
          <w:color w:val="000000" w:themeColor="text1"/>
          <w:u w:val="single"/>
        </w:rPr>
        <w:t xml:space="preserve">must </w:t>
      </w:r>
      <w:r w:rsidRPr="00DB21A0">
        <w:rPr>
          <w:rFonts w:ascii="Arial" w:eastAsia="Arial" w:hAnsi="Arial" w:cs="Arial"/>
          <w:color w:val="000000" w:themeColor="text1"/>
        </w:rPr>
        <w:t xml:space="preserve">include (at minimum): </w:t>
      </w:r>
    </w:p>
    <w:p w14:paraId="299D1F18" w14:textId="722932FA" w:rsidR="10F15B96" w:rsidRDefault="10F15B96" w:rsidP="00CE739B">
      <w:pPr>
        <w:pStyle w:val="ListParagraph"/>
        <w:numPr>
          <w:ilvl w:val="0"/>
          <w:numId w:val="1"/>
        </w:numPr>
        <w:spacing w:after="0" w:line="240" w:lineRule="auto"/>
        <w:ind w:left="1843"/>
        <w:rPr>
          <w:rFonts w:ascii="Arial" w:eastAsia="Arial" w:hAnsi="Arial" w:cs="Arial"/>
          <w:color w:val="000000" w:themeColor="text1"/>
        </w:rPr>
      </w:pPr>
      <w:r w:rsidRPr="734631EE">
        <w:rPr>
          <w:rFonts w:ascii="Arial" w:eastAsia="Arial" w:hAnsi="Arial" w:cs="Arial"/>
          <w:color w:val="000000" w:themeColor="text1"/>
        </w:rPr>
        <w:t xml:space="preserve">Policy and decision-making structures and </w:t>
      </w:r>
      <w:proofErr w:type="gramStart"/>
      <w:r w:rsidRPr="734631EE">
        <w:rPr>
          <w:rFonts w:ascii="Arial" w:eastAsia="Arial" w:hAnsi="Arial" w:cs="Arial"/>
          <w:color w:val="000000" w:themeColor="text1"/>
        </w:rPr>
        <w:t>processes;</w:t>
      </w:r>
      <w:proofErr w:type="gramEnd"/>
    </w:p>
    <w:p w14:paraId="459C274B" w14:textId="3E277FB2" w:rsidR="10F15B96" w:rsidRDefault="10F15B96" w:rsidP="00CE739B">
      <w:pPr>
        <w:pStyle w:val="ListParagraph"/>
        <w:widowControl w:val="0"/>
        <w:numPr>
          <w:ilvl w:val="0"/>
          <w:numId w:val="1"/>
        </w:numPr>
        <w:tabs>
          <w:tab w:val="left" w:pos="2037"/>
        </w:tabs>
        <w:spacing w:after="0" w:line="240" w:lineRule="auto"/>
        <w:ind w:left="1843"/>
        <w:jc w:val="both"/>
        <w:rPr>
          <w:rFonts w:ascii="Arial" w:eastAsia="Arial" w:hAnsi="Arial" w:cs="Arial"/>
          <w:color w:val="000000" w:themeColor="text1"/>
        </w:rPr>
      </w:pPr>
      <w:r w:rsidRPr="734631EE">
        <w:rPr>
          <w:rFonts w:ascii="Arial" w:eastAsia="Arial" w:hAnsi="Arial" w:cs="Arial"/>
          <w:color w:val="000000" w:themeColor="text1"/>
        </w:rPr>
        <w:t xml:space="preserve">Cultural norms and attitudes, including response to external </w:t>
      </w:r>
      <w:proofErr w:type="gramStart"/>
      <w:r w:rsidRPr="734631EE">
        <w:rPr>
          <w:rFonts w:ascii="Arial" w:eastAsia="Arial" w:hAnsi="Arial" w:cs="Arial"/>
          <w:color w:val="000000" w:themeColor="text1"/>
        </w:rPr>
        <w:t>critique;</w:t>
      </w:r>
      <w:proofErr w:type="gramEnd"/>
    </w:p>
    <w:p w14:paraId="0BCED3BD" w14:textId="363AC09D" w:rsidR="10F15B96" w:rsidRDefault="10F15B96" w:rsidP="00CE739B">
      <w:pPr>
        <w:pStyle w:val="ListParagraph"/>
        <w:widowControl w:val="0"/>
        <w:numPr>
          <w:ilvl w:val="0"/>
          <w:numId w:val="1"/>
        </w:numPr>
        <w:tabs>
          <w:tab w:val="left" w:pos="2037"/>
          <w:tab w:val="left" w:pos="2040"/>
        </w:tabs>
        <w:spacing w:after="0" w:line="240" w:lineRule="auto"/>
        <w:ind w:left="1843" w:right="117"/>
        <w:jc w:val="both"/>
        <w:rPr>
          <w:rFonts w:ascii="Arial" w:eastAsia="Arial" w:hAnsi="Arial" w:cs="Arial"/>
          <w:color w:val="000000" w:themeColor="text1"/>
        </w:rPr>
      </w:pPr>
      <w:r w:rsidRPr="734631EE">
        <w:rPr>
          <w:rFonts w:ascii="Arial" w:eastAsia="Arial" w:hAnsi="Arial" w:cs="Arial"/>
          <w:color w:val="000000" w:themeColor="text1"/>
        </w:rPr>
        <w:t xml:space="preserve">Human resource policies, procedures and agreements, including values and ethics, training (including regarding anti-racism, cultural competency and the impact of child and family services discrimination on First Nations families and communities), executive and staff performance commitments, and guidance </w:t>
      </w:r>
      <w:proofErr w:type="gramStart"/>
      <w:r w:rsidRPr="734631EE">
        <w:rPr>
          <w:rFonts w:ascii="Arial" w:eastAsia="Arial" w:hAnsi="Arial" w:cs="Arial"/>
          <w:color w:val="000000" w:themeColor="text1"/>
        </w:rPr>
        <w:t>documents;</w:t>
      </w:r>
      <w:proofErr w:type="gramEnd"/>
    </w:p>
    <w:p w14:paraId="59F66109" w14:textId="5905A9C4" w:rsidR="10F15B96" w:rsidRDefault="10F15B96" w:rsidP="00CE739B">
      <w:pPr>
        <w:pStyle w:val="ListParagraph"/>
        <w:widowControl w:val="0"/>
        <w:numPr>
          <w:ilvl w:val="0"/>
          <w:numId w:val="1"/>
        </w:numPr>
        <w:tabs>
          <w:tab w:val="left" w:pos="2037"/>
          <w:tab w:val="left" w:pos="2040"/>
        </w:tabs>
        <w:spacing w:after="0" w:line="240" w:lineRule="auto"/>
        <w:ind w:left="1843" w:right="118"/>
        <w:jc w:val="both"/>
        <w:rPr>
          <w:rFonts w:ascii="Arial" w:eastAsia="Arial" w:hAnsi="Arial" w:cs="Arial"/>
          <w:color w:val="000000" w:themeColor="text1"/>
        </w:rPr>
      </w:pPr>
      <w:r w:rsidRPr="734631EE">
        <w:rPr>
          <w:rFonts w:ascii="Arial" w:eastAsia="Arial" w:hAnsi="Arial" w:cs="Arial"/>
          <w:color w:val="000000" w:themeColor="text1"/>
        </w:rPr>
        <w:t xml:space="preserve">Development of organizational competency and capacity to comprehend and respond to evidence-informed </w:t>
      </w:r>
      <w:proofErr w:type="gramStart"/>
      <w:r w:rsidRPr="734631EE">
        <w:rPr>
          <w:rFonts w:ascii="Arial" w:eastAsia="Arial" w:hAnsi="Arial" w:cs="Arial"/>
          <w:color w:val="000000" w:themeColor="text1"/>
        </w:rPr>
        <w:t>evaluations;</w:t>
      </w:r>
      <w:proofErr w:type="gramEnd"/>
    </w:p>
    <w:p w14:paraId="084EE6F1" w14:textId="29B3E960" w:rsidR="10F15B96" w:rsidRDefault="10F15B96" w:rsidP="00CE739B">
      <w:pPr>
        <w:pStyle w:val="ListParagraph"/>
        <w:widowControl w:val="0"/>
        <w:numPr>
          <w:ilvl w:val="0"/>
          <w:numId w:val="1"/>
        </w:numPr>
        <w:tabs>
          <w:tab w:val="left" w:pos="2037"/>
        </w:tabs>
        <w:spacing w:after="0" w:line="240" w:lineRule="auto"/>
        <w:ind w:left="1843"/>
        <w:jc w:val="both"/>
        <w:rPr>
          <w:rFonts w:ascii="Arial" w:eastAsia="Arial" w:hAnsi="Arial" w:cs="Arial"/>
          <w:color w:val="000000" w:themeColor="text1"/>
        </w:rPr>
      </w:pPr>
      <w:r w:rsidRPr="734631EE">
        <w:rPr>
          <w:rFonts w:ascii="Arial" w:eastAsia="Arial" w:hAnsi="Arial" w:cs="Arial"/>
          <w:color w:val="000000" w:themeColor="text1"/>
        </w:rPr>
        <w:t>Internal accountability mechanisms; and</w:t>
      </w:r>
    </w:p>
    <w:p w14:paraId="136B0B3D" w14:textId="6FB14F9F" w:rsidR="10F15B96" w:rsidRDefault="10F15B96" w:rsidP="00CE739B">
      <w:pPr>
        <w:pStyle w:val="ListParagraph"/>
        <w:widowControl w:val="0"/>
        <w:numPr>
          <w:ilvl w:val="0"/>
          <w:numId w:val="1"/>
        </w:numPr>
        <w:tabs>
          <w:tab w:val="left" w:pos="2036"/>
        </w:tabs>
        <w:spacing w:after="0" w:line="240" w:lineRule="auto"/>
        <w:ind w:left="1843"/>
        <w:jc w:val="both"/>
        <w:rPr>
          <w:rFonts w:ascii="Arial" w:eastAsia="Arial" w:hAnsi="Arial" w:cs="Arial"/>
          <w:color w:val="000000" w:themeColor="text1"/>
        </w:rPr>
      </w:pPr>
      <w:r w:rsidRPr="734631EE">
        <w:rPr>
          <w:rFonts w:ascii="Arial" w:eastAsia="Arial" w:hAnsi="Arial" w:cs="Arial"/>
          <w:color w:val="000000" w:themeColor="text1"/>
        </w:rPr>
        <w:t>Consideration of proposals for external accountability measures.</w:t>
      </w:r>
    </w:p>
    <w:p w14:paraId="26FC9584" w14:textId="1AE63D5D" w:rsidR="734631EE" w:rsidRDefault="734631EE" w:rsidP="00CE739B">
      <w:pPr>
        <w:pStyle w:val="ListParagraph"/>
        <w:spacing w:after="0" w:line="240" w:lineRule="auto"/>
        <w:ind w:left="2040"/>
        <w:rPr>
          <w:rFonts w:ascii="Arial" w:eastAsia="Arial" w:hAnsi="Arial" w:cs="Arial"/>
          <w:color w:val="000000" w:themeColor="text1"/>
        </w:rPr>
      </w:pPr>
    </w:p>
    <w:p w14:paraId="574C3A98" w14:textId="0D11C1F6" w:rsidR="00CE739B" w:rsidRDefault="00CE739B" w:rsidP="00DB21A0">
      <w:pPr>
        <w:spacing w:after="0" w:line="240" w:lineRule="auto"/>
        <w:ind w:firstLine="720"/>
        <w:rPr>
          <w:rFonts w:ascii="Arial" w:eastAsia="Arial" w:hAnsi="Arial" w:cs="Arial"/>
          <w:color w:val="000000" w:themeColor="text1"/>
        </w:rPr>
      </w:pPr>
      <w:r w:rsidRPr="00DB21A0">
        <w:rPr>
          <w:rFonts w:ascii="Arial" w:eastAsia="Arial" w:hAnsi="Arial" w:cs="Arial"/>
          <w:color w:val="000000" w:themeColor="text1"/>
        </w:rPr>
        <w:t>Evaluation</w:t>
      </w:r>
      <w:r w:rsidRPr="00DB21A0">
        <w:rPr>
          <w:rFonts w:ascii="Arial" w:eastAsia="Arial" w:hAnsi="Arial" w:cs="Arial"/>
          <w:color w:val="000000" w:themeColor="text1"/>
          <w:u w:val="single"/>
        </w:rPr>
        <w:t xml:space="preserve"> can</w:t>
      </w:r>
      <w:r w:rsidRPr="00DB21A0">
        <w:rPr>
          <w:rFonts w:ascii="Arial" w:eastAsia="Arial" w:hAnsi="Arial" w:cs="Arial"/>
          <w:color w:val="000000" w:themeColor="text1"/>
        </w:rPr>
        <w:t xml:space="preserve"> include: </w:t>
      </w:r>
    </w:p>
    <w:p w14:paraId="506F09F6" w14:textId="77777777" w:rsidR="00DB21A0" w:rsidRPr="00DB21A0" w:rsidRDefault="00DB21A0" w:rsidP="00DB21A0">
      <w:pPr>
        <w:pStyle w:val="ListParagraph"/>
        <w:numPr>
          <w:ilvl w:val="0"/>
          <w:numId w:val="5"/>
        </w:numPr>
        <w:spacing w:after="0" w:line="240" w:lineRule="auto"/>
        <w:ind w:left="1843"/>
        <w:rPr>
          <w:rFonts w:ascii="Arial" w:eastAsia="Arial" w:hAnsi="Arial" w:cs="Arial"/>
          <w:color w:val="000000" w:themeColor="text1"/>
        </w:rPr>
      </w:pPr>
      <w:r w:rsidRPr="00DB21A0">
        <w:rPr>
          <w:rFonts w:ascii="Arial" w:eastAsia="Arial" w:hAnsi="Arial" w:cs="Arial"/>
          <w:color w:val="000000" w:themeColor="text1"/>
        </w:rPr>
        <w:t xml:space="preserve">Information </w:t>
      </w:r>
      <w:proofErr w:type="gramStart"/>
      <w:r w:rsidRPr="00DB21A0">
        <w:rPr>
          <w:rFonts w:ascii="Arial" w:eastAsia="Arial" w:hAnsi="Arial" w:cs="Arial"/>
          <w:color w:val="000000" w:themeColor="text1"/>
        </w:rPr>
        <w:t>draw</w:t>
      </w:r>
      <w:proofErr w:type="gramEnd"/>
      <w:r w:rsidRPr="00DB21A0">
        <w:rPr>
          <w:rFonts w:ascii="Arial" w:eastAsia="Arial" w:hAnsi="Arial" w:cs="Arial"/>
          <w:color w:val="000000" w:themeColor="text1"/>
        </w:rPr>
        <w:t xml:space="preserve"> </w:t>
      </w:r>
      <w:r w:rsidRPr="00DB21A0">
        <w:rPr>
          <w:rFonts w:ascii="Arial" w:eastAsia="Arial" w:hAnsi="Arial" w:cs="Arial"/>
          <w:color w:val="000000" w:themeColor="text1"/>
        </w:rPr>
        <w:t>from</w:t>
      </w:r>
      <w:r w:rsidRPr="00DB21A0">
        <w:rPr>
          <w:rFonts w:ascii="Arial" w:eastAsia="Arial" w:hAnsi="Arial" w:cs="Arial"/>
          <w:color w:val="000000" w:themeColor="text1"/>
        </w:rPr>
        <w:t xml:space="preserve"> existing historical reports and resource materials, including those commissioned by some of the Parties</w:t>
      </w:r>
    </w:p>
    <w:p w14:paraId="3FDD450F" w14:textId="4CE597BF" w:rsidR="00DB21A0" w:rsidRPr="00DB21A0" w:rsidRDefault="00DB21A0" w:rsidP="00DB21A0">
      <w:pPr>
        <w:pStyle w:val="ListParagraph"/>
        <w:numPr>
          <w:ilvl w:val="0"/>
          <w:numId w:val="5"/>
        </w:numPr>
        <w:spacing w:after="0" w:line="240" w:lineRule="auto"/>
        <w:ind w:left="1843"/>
        <w:rPr>
          <w:rFonts w:ascii="Arial" w:eastAsia="Arial" w:hAnsi="Arial" w:cs="Arial"/>
          <w:color w:val="000000" w:themeColor="text1"/>
        </w:rPr>
      </w:pPr>
      <w:r w:rsidRPr="00DB21A0">
        <w:rPr>
          <w:rFonts w:ascii="Arial" w:eastAsia="Arial" w:hAnsi="Arial" w:cs="Arial"/>
          <w:color w:val="000000" w:themeColor="text1"/>
        </w:rPr>
        <w:t>C</w:t>
      </w:r>
      <w:r w:rsidRPr="00DB21A0">
        <w:rPr>
          <w:rFonts w:ascii="Arial" w:eastAsia="Arial" w:hAnsi="Arial" w:cs="Arial"/>
          <w:color w:val="000000" w:themeColor="text1"/>
        </w:rPr>
        <w:t>onsultation conducted in an iterative way with ISC officials, First Nations youth in care and young adults formerly in care, First Nations leadership, FNCFS Agencies, and experts such as provincial and territorial child advocates</w:t>
      </w:r>
    </w:p>
    <w:p w14:paraId="60A22156" w14:textId="288EAF36" w:rsidR="00DB21A0" w:rsidRDefault="00DB21A0" w:rsidP="00DB21A0">
      <w:pPr>
        <w:pStyle w:val="ListParagraph"/>
        <w:numPr>
          <w:ilvl w:val="0"/>
          <w:numId w:val="5"/>
        </w:numPr>
        <w:spacing w:after="0" w:line="240" w:lineRule="auto"/>
        <w:ind w:left="1843"/>
        <w:rPr>
          <w:rFonts w:ascii="Arial" w:eastAsia="Arial" w:hAnsi="Arial" w:cs="Arial"/>
          <w:color w:val="000000" w:themeColor="text1"/>
        </w:rPr>
      </w:pPr>
      <w:r w:rsidRPr="00DB21A0">
        <w:rPr>
          <w:rFonts w:ascii="Arial" w:eastAsia="Arial" w:hAnsi="Arial" w:cs="Arial"/>
          <w:color w:val="000000" w:themeColor="text1"/>
        </w:rPr>
        <w:t>C</w:t>
      </w:r>
      <w:r w:rsidRPr="00DB21A0">
        <w:rPr>
          <w:rFonts w:ascii="Arial" w:eastAsia="Arial" w:hAnsi="Arial" w:cs="Arial"/>
          <w:color w:val="000000" w:themeColor="text1"/>
        </w:rPr>
        <w:t>onsultation with provinces and Yukon. </w:t>
      </w:r>
    </w:p>
    <w:p w14:paraId="46757695" w14:textId="275F2699" w:rsidR="00FB3D0C" w:rsidRPr="00FB3D0C" w:rsidRDefault="00FB3D0C" w:rsidP="00FB3D0C">
      <w:pPr>
        <w:spacing w:after="0" w:line="240" w:lineRule="auto"/>
        <w:rPr>
          <w:rFonts w:ascii="Arial" w:eastAsia="Arial" w:hAnsi="Arial" w:cs="Arial"/>
          <w:color w:val="000000" w:themeColor="text1"/>
        </w:rPr>
      </w:pPr>
      <w:r>
        <w:rPr>
          <w:rFonts w:ascii="Arial" w:eastAsia="Arial" w:hAnsi="Arial" w:cs="Arial"/>
          <w:color w:val="000000" w:themeColor="text1"/>
        </w:rPr>
        <w:t>Assessment will be made public</w:t>
      </w:r>
    </w:p>
    <w:p w14:paraId="77BE76AD" w14:textId="77777777" w:rsidR="00DB21A0" w:rsidRDefault="00DB21A0" w:rsidP="00DB21A0">
      <w:pPr>
        <w:spacing w:after="0" w:line="240" w:lineRule="auto"/>
        <w:ind w:firstLine="720"/>
        <w:rPr>
          <w:rFonts w:ascii="Arial" w:eastAsia="Arial" w:hAnsi="Arial" w:cs="Arial"/>
          <w:color w:val="000000" w:themeColor="text1"/>
        </w:rPr>
      </w:pPr>
    </w:p>
    <w:p w14:paraId="68466348" w14:textId="77777777" w:rsidR="00DB21A0" w:rsidRDefault="00DB21A0" w:rsidP="00DB21A0">
      <w:pPr>
        <w:spacing w:after="0" w:line="240" w:lineRule="auto"/>
        <w:ind w:firstLine="720"/>
        <w:rPr>
          <w:rFonts w:ascii="Arial" w:eastAsia="Arial" w:hAnsi="Arial" w:cs="Arial"/>
          <w:color w:val="000000" w:themeColor="text1"/>
        </w:rPr>
      </w:pPr>
    </w:p>
    <w:p w14:paraId="2BC2B2DE" w14:textId="77777777" w:rsidR="00DB21A0" w:rsidRDefault="00DB21A0" w:rsidP="00DB21A0">
      <w:pPr>
        <w:spacing w:after="0" w:line="240" w:lineRule="auto"/>
        <w:ind w:firstLine="720"/>
        <w:rPr>
          <w:rFonts w:ascii="Arial" w:eastAsia="Arial" w:hAnsi="Arial" w:cs="Arial"/>
          <w:color w:val="000000" w:themeColor="text1"/>
        </w:rPr>
      </w:pPr>
    </w:p>
    <w:p w14:paraId="1871BDC0" w14:textId="77777777" w:rsidR="00DB21A0" w:rsidRPr="00DB21A0" w:rsidRDefault="00DB21A0" w:rsidP="00DB21A0">
      <w:pPr>
        <w:spacing w:after="0" w:line="240" w:lineRule="auto"/>
        <w:ind w:firstLine="720"/>
        <w:rPr>
          <w:rFonts w:ascii="Arial" w:eastAsia="Arial" w:hAnsi="Arial" w:cs="Arial"/>
          <w:color w:val="000000" w:themeColor="text1"/>
        </w:rPr>
      </w:pPr>
    </w:p>
    <w:p w14:paraId="550ED1B4" w14:textId="64E462B5" w:rsidR="7203E4CF" w:rsidRPr="00CE739B" w:rsidRDefault="7203E4CF" w:rsidP="00CE739B">
      <w:pPr>
        <w:spacing w:after="0" w:line="240" w:lineRule="auto"/>
        <w:rPr>
          <w:rFonts w:ascii="Arial" w:eastAsia="Arial" w:hAnsi="Arial" w:cs="Arial"/>
          <w:b/>
          <w:bCs/>
          <w:color w:val="000000" w:themeColor="text1"/>
        </w:rPr>
      </w:pPr>
      <w:r w:rsidRPr="00CE739B">
        <w:rPr>
          <w:rFonts w:ascii="Arial" w:eastAsia="Arial" w:hAnsi="Arial" w:cs="Arial"/>
          <w:b/>
          <w:bCs/>
          <w:color w:val="000000" w:themeColor="text1"/>
        </w:rPr>
        <w:t xml:space="preserve">Canada will: </w:t>
      </w:r>
    </w:p>
    <w:p w14:paraId="7F3EB0B5" w14:textId="2F34902D" w:rsidR="1025283B" w:rsidRPr="00CE739B" w:rsidRDefault="1025283B" w:rsidP="00CE739B">
      <w:pPr>
        <w:pStyle w:val="ListParagraph"/>
        <w:numPr>
          <w:ilvl w:val="0"/>
          <w:numId w:val="4"/>
        </w:numPr>
        <w:spacing w:after="0" w:line="240" w:lineRule="auto"/>
        <w:rPr>
          <w:rFonts w:ascii="Arial" w:eastAsia="Arial" w:hAnsi="Arial" w:cs="Arial"/>
          <w:color w:val="000000" w:themeColor="text1"/>
        </w:rPr>
      </w:pPr>
      <w:r w:rsidRPr="00CE739B">
        <w:rPr>
          <w:rFonts w:ascii="Arial" w:eastAsia="Arial" w:hAnsi="Arial" w:cs="Arial"/>
          <w:color w:val="000000" w:themeColor="text1"/>
        </w:rPr>
        <w:t>Facilitate work of EAC</w:t>
      </w:r>
    </w:p>
    <w:p w14:paraId="2780C54A" w14:textId="764559B5" w:rsidR="7203E4CF" w:rsidRPr="00CE739B" w:rsidRDefault="7203E4CF" w:rsidP="00CE739B">
      <w:pPr>
        <w:pStyle w:val="ListParagraph"/>
        <w:numPr>
          <w:ilvl w:val="0"/>
          <w:numId w:val="4"/>
        </w:numPr>
        <w:spacing w:after="0" w:line="240" w:lineRule="auto"/>
        <w:rPr>
          <w:rFonts w:ascii="Arial" w:eastAsia="Arial" w:hAnsi="Arial" w:cs="Arial"/>
          <w:color w:val="000000" w:themeColor="text1"/>
        </w:rPr>
      </w:pPr>
      <w:proofErr w:type="gramStart"/>
      <w:r w:rsidRPr="00CE739B">
        <w:rPr>
          <w:rFonts w:ascii="Arial" w:eastAsia="Arial" w:hAnsi="Arial" w:cs="Arial"/>
          <w:color w:val="000000" w:themeColor="text1"/>
        </w:rPr>
        <w:t>Provide</w:t>
      </w:r>
      <w:proofErr w:type="gramEnd"/>
      <w:r w:rsidRPr="00CE739B">
        <w:rPr>
          <w:rFonts w:ascii="Arial" w:eastAsia="Arial" w:hAnsi="Arial" w:cs="Arial"/>
          <w:color w:val="000000" w:themeColor="text1"/>
        </w:rPr>
        <w:t xml:space="preserve"> funding for reasonable costs for EAC to do its work </w:t>
      </w:r>
    </w:p>
    <w:p w14:paraId="6F866A70" w14:textId="3F8251F9" w:rsidR="6E6C0022" w:rsidRPr="00CE739B" w:rsidRDefault="6E6C0022" w:rsidP="00CE739B">
      <w:pPr>
        <w:pStyle w:val="ListParagraph"/>
        <w:numPr>
          <w:ilvl w:val="0"/>
          <w:numId w:val="4"/>
        </w:numPr>
        <w:spacing w:after="0" w:line="240" w:lineRule="auto"/>
        <w:rPr>
          <w:rFonts w:ascii="Arial" w:eastAsia="Arial" w:hAnsi="Arial" w:cs="Arial"/>
          <w:color w:val="000000" w:themeColor="text1"/>
        </w:rPr>
      </w:pPr>
      <w:r w:rsidRPr="00CE739B">
        <w:rPr>
          <w:rFonts w:ascii="Arial" w:eastAsia="Arial" w:hAnsi="Arial" w:cs="Arial"/>
          <w:color w:val="000000" w:themeColor="text1"/>
        </w:rPr>
        <w:t>Fund 3</w:t>
      </w:r>
      <w:r w:rsidRPr="00CE739B">
        <w:rPr>
          <w:rFonts w:ascii="Arial" w:eastAsia="Arial" w:hAnsi="Arial" w:cs="Arial"/>
          <w:color w:val="000000" w:themeColor="text1"/>
          <w:vertAlign w:val="superscript"/>
        </w:rPr>
        <w:t>rd</w:t>
      </w:r>
      <w:r w:rsidRPr="00CE739B">
        <w:rPr>
          <w:rFonts w:ascii="Arial" w:eastAsia="Arial" w:hAnsi="Arial" w:cs="Arial"/>
          <w:color w:val="000000" w:themeColor="text1"/>
        </w:rPr>
        <w:t xml:space="preserve"> party evaluation </w:t>
      </w:r>
    </w:p>
    <w:sectPr w:rsidR="6E6C0022" w:rsidRPr="00CE7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30A"/>
    <w:multiLevelType w:val="hybridMultilevel"/>
    <w:tmpl w:val="8362A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4B36AB2"/>
    <w:multiLevelType w:val="hybridMultilevel"/>
    <w:tmpl w:val="DA987F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3DDAA135"/>
    <w:multiLevelType w:val="hybridMultilevel"/>
    <w:tmpl w:val="E6E6BE9A"/>
    <w:lvl w:ilvl="0" w:tplc="C0EA4D6E">
      <w:start w:val="1"/>
      <w:numFmt w:val="bullet"/>
      <w:lvlText w:val=""/>
      <w:lvlJc w:val="left"/>
      <w:pPr>
        <w:ind w:left="720" w:hanging="360"/>
      </w:pPr>
      <w:rPr>
        <w:rFonts w:ascii="Symbol" w:hAnsi="Symbol" w:hint="default"/>
      </w:rPr>
    </w:lvl>
    <w:lvl w:ilvl="1" w:tplc="C41C21CC">
      <w:start w:val="1"/>
      <w:numFmt w:val="bullet"/>
      <w:lvlText w:val="o"/>
      <w:lvlJc w:val="left"/>
      <w:pPr>
        <w:ind w:left="1440" w:hanging="360"/>
      </w:pPr>
      <w:rPr>
        <w:rFonts w:ascii="Courier New" w:hAnsi="Courier New" w:hint="default"/>
      </w:rPr>
    </w:lvl>
    <w:lvl w:ilvl="2" w:tplc="F0CA3364">
      <w:start w:val="1"/>
      <w:numFmt w:val="bullet"/>
      <w:lvlText w:val=""/>
      <w:lvlJc w:val="left"/>
      <w:pPr>
        <w:ind w:left="2160" w:hanging="360"/>
      </w:pPr>
      <w:rPr>
        <w:rFonts w:ascii="Wingdings" w:hAnsi="Wingdings" w:hint="default"/>
      </w:rPr>
    </w:lvl>
    <w:lvl w:ilvl="3" w:tplc="C90C8B8E">
      <w:start w:val="1"/>
      <w:numFmt w:val="bullet"/>
      <w:lvlText w:val=""/>
      <w:lvlJc w:val="left"/>
      <w:pPr>
        <w:ind w:left="2880" w:hanging="360"/>
      </w:pPr>
      <w:rPr>
        <w:rFonts w:ascii="Symbol" w:hAnsi="Symbol" w:hint="default"/>
      </w:rPr>
    </w:lvl>
    <w:lvl w:ilvl="4" w:tplc="664CDFF6">
      <w:start w:val="1"/>
      <w:numFmt w:val="bullet"/>
      <w:lvlText w:val="o"/>
      <w:lvlJc w:val="left"/>
      <w:pPr>
        <w:ind w:left="3600" w:hanging="360"/>
      </w:pPr>
      <w:rPr>
        <w:rFonts w:ascii="Courier New" w:hAnsi="Courier New" w:hint="default"/>
      </w:rPr>
    </w:lvl>
    <w:lvl w:ilvl="5" w:tplc="6A4C6380">
      <w:start w:val="1"/>
      <w:numFmt w:val="bullet"/>
      <w:lvlText w:val=""/>
      <w:lvlJc w:val="left"/>
      <w:pPr>
        <w:ind w:left="4320" w:hanging="360"/>
      </w:pPr>
      <w:rPr>
        <w:rFonts w:ascii="Wingdings" w:hAnsi="Wingdings" w:hint="default"/>
      </w:rPr>
    </w:lvl>
    <w:lvl w:ilvl="6" w:tplc="87347C12">
      <w:start w:val="1"/>
      <w:numFmt w:val="bullet"/>
      <w:lvlText w:val=""/>
      <w:lvlJc w:val="left"/>
      <w:pPr>
        <w:ind w:left="5040" w:hanging="360"/>
      </w:pPr>
      <w:rPr>
        <w:rFonts w:ascii="Symbol" w:hAnsi="Symbol" w:hint="default"/>
      </w:rPr>
    </w:lvl>
    <w:lvl w:ilvl="7" w:tplc="3C805FF8">
      <w:start w:val="1"/>
      <w:numFmt w:val="bullet"/>
      <w:lvlText w:val="o"/>
      <w:lvlJc w:val="left"/>
      <w:pPr>
        <w:ind w:left="5760" w:hanging="360"/>
      </w:pPr>
      <w:rPr>
        <w:rFonts w:ascii="Courier New" w:hAnsi="Courier New" w:hint="default"/>
      </w:rPr>
    </w:lvl>
    <w:lvl w:ilvl="8" w:tplc="409607CA">
      <w:start w:val="1"/>
      <w:numFmt w:val="bullet"/>
      <w:lvlText w:val=""/>
      <w:lvlJc w:val="left"/>
      <w:pPr>
        <w:ind w:left="6480" w:hanging="360"/>
      </w:pPr>
      <w:rPr>
        <w:rFonts w:ascii="Wingdings" w:hAnsi="Wingdings" w:hint="default"/>
      </w:rPr>
    </w:lvl>
  </w:abstractNum>
  <w:abstractNum w:abstractNumId="3" w15:restartNumberingAfterBreak="0">
    <w:nsid w:val="59515A86"/>
    <w:multiLevelType w:val="hybridMultilevel"/>
    <w:tmpl w:val="791CAF7E"/>
    <w:lvl w:ilvl="0" w:tplc="FD1EF54C">
      <w:start w:val="1"/>
      <w:numFmt w:val="lowerLetter"/>
      <w:lvlText w:val="(%1)"/>
      <w:lvlJc w:val="left"/>
      <w:pPr>
        <w:ind w:left="2040" w:hanging="653"/>
      </w:pPr>
    </w:lvl>
    <w:lvl w:ilvl="1" w:tplc="0B96C6C8">
      <w:start w:val="1"/>
      <w:numFmt w:val="bullet"/>
      <w:lvlText w:val="o"/>
      <w:lvlJc w:val="left"/>
      <w:pPr>
        <w:ind w:left="1440" w:hanging="360"/>
      </w:pPr>
      <w:rPr>
        <w:rFonts w:ascii="Courier New" w:hAnsi="Courier New" w:hint="default"/>
      </w:rPr>
    </w:lvl>
    <w:lvl w:ilvl="2" w:tplc="62A83974">
      <w:start w:val="1"/>
      <w:numFmt w:val="bullet"/>
      <w:lvlText w:val=""/>
      <w:lvlJc w:val="left"/>
      <w:pPr>
        <w:ind w:left="2160" w:hanging="360"/>
      </w:pPr>
      <w:rPr>
        <w:rFonts w:ascii="Wingdings" w:hAnsi="Wingdings" w:hint="default"/>
      </w:rPr>
    </w:lvl>
    <w:lvl w:ilvl="3" w:tplc="9258B4FE">
      <w:start w:val="1"/>
      <w:numFmt w:val="bullet"/>
      <w:lvlText w:val=""/>
      <w:lvlJc w:val="left"/>
      <w:pPr>
        <w:ind w:left="2880" w:hanging="360"/>
      </w:pPr>
      <w:rPr>
        <w:rFonts w:ascii="Symbol" w:hAnsi="Symbol" w:hint="default"/>
      </w:rPr>
    </w:lvl>
    <w:lvl w:ilvl="4" w:tplc="1E20FD12">
      <w:start w:val="1"/>
      <w:numFmt w:val="bullet"/>
      <w:lvlText w:val="o"/>
      <w:lvlJc w:val="left"/>
      <w:pPr>
        <w:ind w:left="3600" w:hanging="360"/>
      </w:pPr>
      <w:rPr>
        <w:rFonts w:ascii="Courier New" w:hAnsi="Courier New" w:hint="default"/>
      </w:rPr>
    </w:lvl>
    <w:lvl w:ilvl="5" w:tplc="3DE4B0F0">
      <w:start w:val="1"/>
      <w:numFmt w:val="bullet"/>
      <w:lvlText w:val=""/>
      <w:lvlJc w:val="left"/>
      <w:pPr>
        <w:ind w:left="4320" w:hanging="360"/>
      </w:pPr>
      <w:rPr>
        <w:rFonts w:ascii="Wingdings" w:hAnsi="Wingdings" w:hint="default"/>
      </w:rPr>
    </w:lvl>
    <w:lvl w:ilvl="6" w:tplc="5476B3EC">
      <w:start w:val="1"/>
      <w:numFmt w:val="bullet"/>
      <w:lvlText w:val=""/>
      <w:lvlJc w:val="left"/>
      <w:pPr>
        <w:ind w:left="5040" w:hanging="360"/>
      </w:pPr>
      <w:rPr>
        <w:rFonts w:ascii="Symbol" w:hAnsi="Symbol" w:hint="default"/>
      </w:rPr>
    </w:lvl>
    <w:lvl w:ilvl="7" w:tplc="ED20A5C6">
      <w:start w:val="1"/>
      <w:numFmt w:val="bullet"/>
      <w:lvlText w:val="o"/>
      <w:lvlJc w:val="left"/>
      <w:pPr>
        <w:ind w:left="5760" w:hanging="360"/>
      </w:pPr>
      <w:rPr>
        <w:rFonts w:ascii="Courier New" w:hAnsi="Courier New" w:hint="default"/>
      </w:rPr>
    </w:lvl>
    <w:lvl w:ilvl="8" w:tplc="425C3A46">
      <w:start w:val="1"/>
      <w:numFmt w:val="bullet"/>
      <w:lvlText w:val=""/>
      <w:lvlJc w:val="left"/>
      <w:pPr>
        <w:ind w:left="6480" w:hanging="360"/>
      </w:pPr>
      <w:rPr>
        <w:rFonts w:ascii="Wingdings" w:hAnsi="Wingdings" w:hint="default"/>
      </w:rPr>
    </w:lvl>
  </w:abstractNum>
  <w:abstractNum w:abstractNumId="4" w15:restartNumberingAfterBreak="0">
    <w:nsid w:val="69F8290F"/>
    <w:multiLevelType w:val="hybridMultilevel"/>
    <w:tmpl w:val="A1CA41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04113869">
    <w:abstractNumId w:val="2"/>
  </w:num>
  <w:num w:numId="2" w16cid:durableId="885800829">
    <w:abstractNumId w:val="3"/>
  </w:num>
  <w:num w:numId="3" w16cid:durableId="826703123">
    <w:abstractNumId w:val="0"/>
  </w:num>
  <w:num w:numId="4" w16cid:durableId="823006264">
    <w:abstractNumId w:val="4"/>
  </w:num>
  <w:num w:numId="5" w16cid:durableId="1001931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A4D8"/>
    <w:rsid w:val="000020DB"/>
    <w:rsid w:val="001150F7"/>
    <w:rsid w:val="00294CEE"/>
    <w:rsid w:val="002BA4D8"/>
    <w:rsid w:val="002E31E9"/>
    <w:rsid w:val="0043747B"/>
    <w:rsid w:val="00531C1F"/>
    <w:rsid w:val="00943366"/>
    <w:rsid w:val="009440E7"/>
    <w:rsid w:val="00957191"/>
    <w:rsid w:val="00C27D6A"/>
    <w:rsid w:val="00CE739B"/>
    <w:rsid w:val="00DB21A0"/>
    <w:rsid w:val="00E35E6A"/>
    <w:rsid w:val="00FB3D0C"/>
    <w:rsid w:val="00FD229D"/>
    <w:rsid w:val="0259E65F"/>
    <w:rsid w:val="02A6133A"/>
    <w:rsid w:val="06D257E8"/>
    <w:rsid w:val="1025283B"/>
    <w:rsid w:val="10F15B96"/>
    <w:rsid w:val="1D2C2FBB"/>
    <w:rsid w:val="1EE992F9"/>
    <w:rsid w:val="2407F060"/>
    <w:rsid w:val="270453D0"/>
    <w:rsid w:val="33C7C74E"/>
    <w:rsid w:val="34AD0FF6"/>
    <w:rsid w:val="37439C21"/>
    <w:rsid w:val="493672EE"/>
    <w:rsid w:val="4ADAE975"/>
    <w:rsid w:val="4D30B1E9"/>
    <w:rsid w:val="512B6BF7"/>
    <w:rsid w:val="5C24E6E1"/>
    <w:rsid w:val="5E5DE314"/>
    <w:rsid w:val="66FD0134"/>
    <w:rsid w:val="6E6C0022"/>
    <w:rsid w:val="71C2AE7B"/>
    <w:rsid w:val="7203E4CF"/>
    <w:rsid w:val="72368062"/>
    <w:rsid w:val="734631EE"/>
    <w:rsid w:val="73F356B7"/>
    <w:rsid w:val="7736145E"/>
    <w:rsid w:val="791CE8B2"/>
    <w:rsid w:val="7D4F1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A4D8"/>
  <w15:chartTrackingRefBased/>
  <w15:docId w15:val="{50CBE3FB-B64B-49DA-9BF4-2207B321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3463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366</Words>
  <Characters>1586</Characters>
  <Application>Microsoft Office Word</Application>
  <DocSecurity>0</DocSecurity>
  <Lines>33</Lines>
  <Paragraphs>11</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Warnke</dc:creator>
  <cp:keywords/>
  <dc:description/>
  <cp:lastModifiedBy>Kim Warnke</cp:lastModifiedBy>
  <cp:revision>12</cp:revision>
  <dcterms:created xsi:type="dcterms:W3CDTF">2025-10-14T20:05:00Z</dcterms:created>
  <dcterms:modified xsi:type="dcterms:W3CDTF">2025-10-15T02:31:00Z</dcterms:modified>
</cp:coreProperties>
</file>